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305A" w14:textId="77777777" w:rsidR="00B62E42" w:rsidRDefault="00000000">
      <w:pPr>
        <w:widowControl w:val="0"/>
        <w:jc w:val="center"/>
        <w:rPr>
          <w:b/>
          <w:i/>
          <w:color w:val="000000"/>
        </w:rPr>
      </w:pPr>
      <w:r>
        <w:rPr>
          <w:b/>
          <w:sz w:val="28"/>
          <w:szCs w:val="28"/>
        </w:rPr>
        <w:t>Employment Status Analysis of Students in Vocational Colleges under the Background of Industry</w:t>
      </w:r>
      <w:r>
        <w:rPr>
          <w:rFonts w:hint="eastAsia"/>
          <w:b/>
          <w:sz w:val="28"/>
          <w:szCs w:val="28"/>
        </w:rPr>
        <w:t xml:space="preserve"> 5.0</w:t>
      </w:r>
    </w:p>
    <w:p w14:paraId="55FAA2A5" w14:textId="77777777" w:rsidR="00B62E42" w:rsidRDefault="00B62E42">
      <w:pPr>
        <w:widowControl w:val="0"/>
        <w:jc w:val="both"/>
        <w:rPr>
          <w:b/>
          <w:i/>
          <w:color w:val="000000"/>
        </w:rPr>
      </w:pPr>
    </w:p>
    <w:p w14:paraId="0B3E6564" w14:textId="77777777" w:rsidR="00B62E42" w:rsidRDefault="00000000">
      <w:pPr>
        <w:jc w:val="center"/>
        <w:rPr>
          <w:color w:val="000000"/>
        </w:rPr>
      </w:pPr>
      <w:r>
        <w:rPr>
          <w:rFonts w:hint="eastAsia"/>
          <w:color w:val="000000"/>
        </w:rPr>
        <w:t xml:space="preserve">Yan Li </w:t>
      </w:r>
      <w:r>
        <w:rPr>
          <w:color w:val="000000"/>
          <w:vertAlign w:val="superscript"/>
        </w:rPr>
        <w:t>1</w:t>
      </w:r>
      <w:r>
        <w:rPr>
          <w:rFonts w:hint="eastAsia"/>
          <w:color w:val="000000"/>
          <w:vertAlign w:val="superscript"/>
        </w:rPr>
        <w:t>,2</w:t>
      </w:r>
      <w:r>
        <w:rPr>
          <w:color w:val="000000"/>
        </w:rPr>
        <w:t xml:space="preserve">, </w:t>
      </w:r>
      <w:r>
        <w:rPr>
          <w:rFonts w:hint="eastAsia"/>
          <w:color w:val="000000"/>
        </w:rPr>
        <w:t xml:space="preserve">Wai Yie Leong </w:t>
      </w:r>
      <w:r>
        <w:rPr>
          <w:rFonts w:hint="eastAsia"/>
          <w:color w:val="000000"/>
          <w:vertAlign w:val="superscript"/>
        </w:rPr>
        <w:t>1</w:t>
      </w:r>
    </w:p>
    <w:p w14:paraId="73C471CF" w14:textId="77777777" w:rsidR="00B62E42" w:rsidRDefault="00B62E42">
      <w:pPr>
        <w:jc w:val="center"/>
      </w:pPr>
    </w:p>
    <w:p w14:paraId="3E9E89DF" w14:textId="77777777" w:rsidR="00B62E42" w:rsidRDefault="00000000">
      <w:pPr>
        <w:jc w:val="center"/>
      </w:pPr>
      <w:r>
        <w:rPr>
          <w:vertAlign w:val="superscript"/>
        </w:rPr>
        <w:t>1</w:t>
      </w:r>
      <w:r>
        <w:rPr>
          <w:rFonts w:hint="eastAsia"/>
        </w:rPr>
        <w:t xml:space="preserve">INTI International University, Persiaran Perdana BBN Putra Nilai, 71800 Nilai, Negeri Sembilan. Malaysia. </w:t>
      </w:r>
    </w:p>
    <w:p w14:paraId="631C0D85" w14:textId="77777777" w:rsidR="00B62E42" w:rsidRDefault="00000000">
      <w:pPr>
        <w:jc w:val="center"/>
      </w:pPr>
      <w:r>
        <w:rPr>
          <w:rFonts w:hint="eastAsia"/>
          <w:vertAlign w:val="superscript"/>
        </w:rPr>
        <w:t>2</w:t>
      </w:r>
      <w:r>
        <w:rPr>
          <w:rFonts w:hint="eastAsia"/>
        </w:rPr>
        <w:t>Heilongjiang Institute of Construction Technology</w:t>
      </w:r>
    </w:p>
    <w:p w14:paraId="463F9B88" w14:textId="77777777" w:rsidR="00B62E42" w:rsidRDefault="00B62E42">
      <w:pPr>
        <w:widowControl w:val="0"/>
        <w:jc w:val="center"/>
        <w:rPr>
          <w:b/>
          <w:color w:val="000000"/>
        </w:rPr>
      </w:pPr>
    </w:p>
    <w:p w14:paraId="25B516CC" w14:textId="396D0D56" w:rsidR="00B62E42" w:rsidRDefault="00000000" w:rsidP="00371023">
      <w:pPr>
        <w:widowControl w:val="0"/>
        <w:jc w:val="center"/>
        <w:rPr>
          <w:color w:val="000000"/>
        </w:rPr>
      </w:pPr>
      <w:r w:rsidRPr="00371023">
        <w:rPr>
          <w:b/>
          <w:color w:val="000000"/>
          <w:vertAlign w:val="superscript"/>
        </w:rPr>
        <w:t>*</w:t>
      </w:r>
      <w:r w:rsidRPr="00371023">
        <w:rPr>
          <w:b/>
          <w:color w:val="000000"/>
        </w:rPr>
        <w:t>Email:</w:t>
      </w:r>
      <w:r>
        <w:rPr>
          <w:color w:val="000000"/>
        </w:rPr>
        <w:t xml:space="preserve"> </w:t>
      </w:r>
      <w:hyperlink r:id="rId8" w:history="1">
        <w:r>
          <w:rPr>
            <w:rStyle w:val="Hyperlink"/>
            <w:rFonts w:hint="eastAsia"/>
            <w:color w:val="000000" w:themeColor="text1"/>
            <w:u w:val="none"/>
          </w:rPr>
          <w:t>I24026621</w:t>
        </w:r>
        <w:r>
          <w:rPr>
            <w:rStyle w:val="Hyperlink"/>
            <w:color w:val="000000" w:themeColor="text1"/>
            <w:u w:val="none"/>
          </w:rPr>
          <w:t>@student.newinti.edu.my</w:t>
        </w:r>
      </w:hyperlink>
      <w:r w:rsidR="00371023">
        <w:rPr>
          <w:color w:val="000000"/>
        </w:rPr>
        <w:t xml:space="preserve">, </w:t>
      </w:r>
      <w:r>
        <w:rPr>
          <w:rStyle w:val="Hyperlink"/>
          <w:rFonts w:hint="eastAsia"/>
          <w:color w:val="000000" w:themeColor="text1"/>
          <w:u w:val="none"/>
        </w:rPr>
        <w:t>waiyie.leong@newinti.edu.my</w:t>
      </w:r>
      <w:r>
        <w:rPr>
          <w:rStyle w:val="Hyperlink"/>
          <w:color w:val="000000" w:themeColor="text1"/>
          <w:u w:val="none"/>
        </w:rPr>
        <w:t xml:space="preserve"> </w:t>
      </w:r>
    </w:p>
    <w:p w14:paraId="2F3848C2" w14:textId="77777777" w:rsidR="00B62E42" w:rsidRDefault="00B62E42">
      <w:pPr>
        <w:widowControl w:val="0"/>
        <w:jc w:val="center"/>
        <w:rPr>
          <w:color w:val="000000"/>
        </w:rPr>
      </w:pPr>
    </w:p>
    <w:p w14:paraId="1D4BFA3E" w14:textId="77777777" w:rsidR="00B62E42" w:rsidRDefault="00B62E42">
      <w:pPr>
        <w:widowControl w:val="0"/>
        <w:ind w:firstLine="202"/>
        <w:jc w:val="center"/>
        <w:rPr>
          <w:b/>
          <w:color w:val="000000"/>
        </w:rPr>
      </w:pPr>
    </w:p>
    <w:p w14:paraId="06CBE61B" w14:textId="77777777" w:rsidR="00B62E42" w:rsidRDefault="00000000">
      <w:pPr>
        <w:widowControl w:val="0"/>
        <w:jc w:val="center"/>
        <w:rPr>
          <w:b/>
          <w:color w:val="000000"/>
        </w:rPr>
      </w:pPr>
      <w:r>
        <w:rPr>
          <w:b/>
          <w:color w:val="000000"/>
        </w:rPr>
        <w:t>Abstract</w:t>
      </w:r>
    </w:p>
    <w:p w14:paraId="57475B85" w14:textId="77777777" w:rsidR="00B62E42" w:rsidRDefault="00B62E42">
      <w:pPr>
        <w:pStyle w:val="p1"/>
        <w:jc w:val="both"/>
        <w:rPr>
          <w:color w:val="000000"/>
          <w:sz w:val="24"/>
          <w:szCs w:val="24"/>
        </w:rPr>
      </w:pPr>
    </w:p>
    <w:p w14:paraId="678EE29E" w14:textId="1250CE10" w:rsidR="00B62E42" w:rsidRDefault="00000000">
      <w:pPr>
        <w:jc w:val="both"/>
        <w:rPr>
          <w:rFonts w:eastAsia="Times New Roman"/>
          <w:bCs/>
        </w:rPr>
      </w:pPr>
      <w:r>
        <w:rPr>
          <w:rFonts w:hint="eastAsia"/>
          <w:bCs/>
        </w:rPr>
        <w:t>T</w:t>
      </w:r>
      <w:r>
        <w:rPr>
          <w:rFonts w:eastAsia="Times New Roman"/>
          <w:bCs/>
        </w:rPr>
        <w:t>his study analyzes students' employment status in vocational colleges</w:t>
      </w:r>
      <w:r>
        <w:rPr>
          <w:rFonts w:hint="eastAsia"/>
          <w:bCs/>
        </w:rPr>
        <w:t xml:space="preserve"> based on Industry 5.0 context. We </w:t>
      </w:r>
      <w:r>
        <w:rPr>
          <w:rFonts w:eastAsia="Times New Roman"/>
          <w:bCs/>
        </w:rPr>
        <w:t>identif</w:t>
      </w:r>
      <w:r>
        <w:rPr>
          <w:rFonts w:hint="eastAsia"/>
          <w:bCs/>
        </w:rPr>
        <w:t>y</w:t>
      </w:r>
      <w:r>
        <w:rPr>
          <w:rFonts w:eastAsia="Times New Roman"/>
          <w:bCs/>
        </w:rPr>
        <w:t xml:space="preserve"> key factors affecting employment </w:t>
      </w:r>
      <w:proofErr w:type="gramStart"/>
      <w:r>
        <w:rPr>
          <w:rFonts w:eastAsia="Times New Roman"/>
          <w:bCs/>
        </w:rPr>
        <w:t>rates,</w:t>
      </w:r>
      <w:r w:rsidR="00371023">
        <w:rPr>
          <w:rFonts w:eastAsia="Times New Roman"/>
          <w:bCs/>
        </w:rPr>
        <w:t xml:space="preserve"> </w:t>
      </w:r>
      <w:r>
        <w:rPr>
          <w:rFonts w:eastAsia="Times New Roman"/>
          <w:bCs/>
        </w:rPr>
        <w:t>and</w:t>
      </w:r>
      <w:proofErr w:type="gramEnd"/>
      <w:r>
        <w:rPr>
          <w:rFonts w:eastAsia="Times New Roman"/>
          <w:bCs/>
        </w:rPr>
        <w:t xml:space="preserve"> proposes strategies to address </w:t>
      </w:r>
      <w:r>
        <w:rPr>
          <w:rFonts w:hint="eastAsia"/>
          <w:bCs/>
        </w:rPr>
        <w:t>the students</w:t>
      </w:r>
      <w:r>
        <w:rPr>
          <w:bCs/>
        </w:rPr>
        <w:t>’</w:t>
      </w:r>
      <w:r>
        <w:rPr>
          <w:rFonts w:hint="eastAsia"/>
          <w:bCs/>
        </w:rPr>
        <w:t xml:space="preserve"> employment potential</w:t>
      </w:r>
      <w:r>
        <w:rPr>
          <w:rFonts w:eastAsia="Times New Roman"/>
          <w:bCs/>
        </w:rPr>
        <w:t xml:space="preserve">. </w:t>
      </w:r>
      <w:r>
        <w:rPr>
          <w:rFonts w:hint="eastAsia"/>
          <w:bCs/>
        </w:rPr>
        <w:t>The study</w:t>
      </w:r>
      <w:r>
        <w:rPr>
          <w:rFonts w:eastAsia="Times New Roman"/>
          <w:bCs/>
        </w:rPr>
        <w:t xml:space="preserve"> integrat</w:t>
      </w:r>
      <w:r>
        <w:rPr>
          <w:rFonts w:hint="eastAsia"/>
          <w:bCs/>
        </w:rPr>
        <w:t>es</w:t>
      </w:r>
      <w:r>
        <w:rPr>
          <w:rFonts w:eastAsia="Times New Roman"/>
          <w:bCs/>
        </w:rPr>
        <w:t xml:space="preserve"> theory and practice in teaching, optimizing content and methods to meet industry needs, and enhancing students’ employability. The study recommends educational and teaching reforms, including the "</w:t>
      </w:r>
      <w:proofErr w:type="gramStart"/>
      <w:r>
        <w:rPr>
          <w:rFonts w:eastAsia="Times New Roman"/>
          <w:bCs/>
        </w:rPr>
        <w:t>dual-teacher</w:t>
      </w:r>
      <w:proofErr w:type="gramEnd"/>
      <w:r>
        <w:rPr>
          <w:rFonts w:eastAsia="Times New Roman"/>
          <w:bCs/>
        </w:rPr>
        <w:t>" model, entrepreneurship education, industry training, and certification, to improve students' adaptability and competitiveness in the job market. This offers practical guidance for educational institutions and enterprises to enhance the quality of vocational education and meet the talent requirements of modern manufacturing industries.</w:t>
      </w:r>
    </w:p>
    <w:p w14:paraId="6F98B76A" w14:textId="77777777" w:rsidR="00B62E42" w:rsidRDefault="00B62E42">
      <w:pPr>
        <w:jc w:val="both"/>
        <w:rPr>
          <w:color w:val="000000"/>
          <w:vertAlign w:val="subscript"/>
        </w:rPr>
      </w:pPr>
    </w:p>
    <w:p w14:paraId="50C14C8D" w14:textId="77777777" w:rsidR="00B62E42" w:rsidRDefault="00000000">
      <w:pPr>
        <w:jc w:val="center"/>
        <w:rPr>
          <w:b/>
          <w:color w:val="000000"/>
        </w:rPr>
      </w:pPr>
      <w:r>
        <w:rPr>
          <w:b/>
          <w:color w:val="000000"/>
        </w:rPr>
        <w:t>Keywords</w:t>
      </w:r>
    </w:p>
    <w:p w14:paraId="22A29E68" w14:textId="77777777" w:rsidR="00B62E42" w:rsidRDefault="00B62E42"/>
    <w:p w14:paraId="53A3C5CF" w14:textId="77777777" w:rsidR="00B62E42" w:rsidRDefault="00000000">
      <w:pPr>
        <w:pStyle w:val="NormalWeb"/>
        <w:jc w:val="center"/>
        <w:rPr>
          <w:color w:val="000000"/>
        </w:rPr>
      </w:pPr>
      <w:r>
        <w:rPr>
          <w:rFonts w:hint="eastAsia"/>
          <w:color w:val="000000"/>
        </w:rPr>
        <w:t>Employment</w:t>
      </w:r>
      <w:r>
        <w:rPr>
          <w:color w:val="000000"/>
        </w:rPr>
        <w:t xml:space="preserve">, </w:t>
      </w:r>
      <w:r>
        <w:rPr>
          <w:rFonts w:hint="eastAsia"/>
        </w:rPr>
        <w:t>Vocational Co</w:t>
      </w:r>
      <w:r>
        <w:rPr>
          <w:rFonts w:hint="eastAsia"/>
          <w:color w:val="000000"/>
        </w:rPr>
        <w:t>llege</w:t>
      </w:r>
      <w:r>
        <w:rPr>
          <w:color w:val="000000"/>
        </w:rPr>
        <w:t xml:space="preserve">, Talent cultivation, </w:t>
      </w:r>
      <w:r>
        <w:rPr>
          <w:rFonts w:hint="eastAsia"/>
          <w:color w:val="000000"/>
        </w:rPr>
        <w:t>Education</w:t>
      </w:r>
      <w:r>
        <w:rPr>
          <w:color w:val="000000"/>
        </w:rPr>
        <w:t xml:space="preserve"> reform</w:t>
      </w:r>
    </w:p>
    <w:p w14:paraId="4CE881B9" w14:textId="77777777" w:rsidR="00B62E42" w:rsidRDefault="00B62E42"/>
    <w:p w14:paraId="0EC562C9" w14:textId="77777777" w:rsidR="00B62E42" w:rsidRDefault="00B62E42"/>
    <w:p w14:paraId="456B84EC" w14:textId="77777777" w:rsidR="00B62E42" w:rsidRDefault="00000000">
      <w:pPr>
        <w:jc w:val="center"/>
        <w:rPr>
          <w:b/>
        </w:rPr>
      </w:pPr>
      <w:r>
        <w:rPr>
          <w:b/>
        </w:rPr>
        <w:t>Introduction</w:t>
      </w:r>
    </w:p>
    <w:p w14:paraId="48D72BA6" w14:textId="77777777" w:rsidR="00B62E42" w:rsidRDefault="00B62E42">
      <w:pPr>
        <w:jc w:val="center"/>
        <w:rPr>
          <w:rFonts w:eastAsiaTheme="minorEastAsia"/>
          <w:b/>
          <w:lang w:eastAsia="en-US"/>
        </w:rPr>
      </w:pPr>
    </w:p>
    <w:p w14:paraId="01B257F3" w14:textId="77777777" w:rsidR="00B62E42" w:rsidRDefault="00000000">
      <w:pPr>
        <w:jc w:val="both"/>
        <w:rPr>
          <w:rFonts w:eastAsiaTheme="minorEastAsia"/>
          <w:bCs/>
        </w:rPr>
      </w:pPr>
      <w:r>
        <w:rPr>
          <w:rFonts w:eastAsiaTheme="minorEastAsia" w:hint="eastAsia"/>
          <w:bCs/>
          <w:lang w:eastAsia="en-US"/>
        </w:rPr>
        <w:t>The 17 Sustainable Development Goals set by the European Commission include Goal 4, which emphasizes lifelong learning, and Goal 8, which focuses on inclusive and sustainable economic growth and promoting employment</w:t>
      </w:r>
      <w:r>
        <w:rPr>
          <w:rFonts w:eastAsiaTheme="minorEastAsia" w:hint="eastAsia"/>
          <w:bCs/>
        </w:rPr>
        <w:t xml:space="preserve"> </w:t>
      </w:r>
      <w:r>
        <w:rPr>
          <w:rFonts w:eastAsiaTheme="minorEastAsia"/>
          <w:bCs/>
          <w:lang w:eastAsia="en-US"/>
        </w:rPr>
        <w:t>(Kühn, 2020)</w:t>
      </w:r>
      <w:r>
        <w:rPr>
          <w:rFonts w:eastAsiaTheme="minorEastAsia" w:hint="eastAsia"/>
          <w:bCs/>
          <w:lang w:eastAsia="en-US"/>
        </w:rPr>
        <w:t>. However, young people aged 15-24 still encounter significant challenges in securing decent work. It is essential to invest in high-quality education and training to improve youth employment opportunities, making vocational education pivotal</w:t>
      </w:r>
      <w:r>
        <w:rPr>
          <w:rFonts w:eastAsiaTheme="minorEastAsia" w:hint="eastAsia"/>
          <w:bCs/>
          <w:color w:val="000000" w:themeColor="text1"/>
        </w:rPr>
        <w:t xml:space="preserve"> </w:t>
      </w:r>
      <w:r>
        <w:rPr>
          <w:rFonts w:eastAsiaTheme="minorEastAsia"/>
          <w:bCs/>
          <w:color w:val="000000" w:themeColor="text1"/>
          <w:lang w:eastAsia="en-US"/>
        </w:rPr>
        <w:t>(</w:t>
      </w:r>
      <w:r>
        <w:rPr>
          <w:rFonts w:eastAsiaTheme="minorEastAsia"/>
          <w:bCs/>
          <w:lang w:eastAsia="en-US"/>
        </w:rPr>
        <w:t>Weiland</w:t>
      </w:r>
      <w:r>
        <w:rPr>
          <w:rFonts w:eastAsiaTheme="minorEastAsia"/>
          <w:bCs/>
          <w:color w:val="000000" w:themeColor="text1"/>
        </w:rPr>
        <w:t xml:space="preserve">, </w:t>
      </w:r>
      <w:r>
        <w:rPr>
          <w:rFonts w:eastAsiaTheme="minorEastAsia"/>
          <w:bCs/>
          <w:lang w:eastAsia="en-US"/>
        </w:rPr>
        <w:t>et al., 2021)</w:t>
      </w:r>
      <w:r>
        <w:rPr>
          <w:rFonts w:eastAsiaTheme="minorEastAsia"/>
          <w:bCs/>
        </w:rPr>
        <w:t>.</w:t>
      </w:r>
    </w:p>
    <w:p w14:paraId="31E4B42F" w14:textId="77777777" w:rsidR="00B62E42" w:rsidRDefault="00B62E42">
      <w:pPr>
        <w:jc w:val="both"/>
        <w:rPr>
          <w:rFonts w:eastAsiaTheme="minorEastAsia"/>
          <w:bCs/>
        </w:rPr>
      </w:pPr>
    </w:p>
    <w:p w14:paraId="2DE13DAE" w14:textId="77777777" w:rsidR="00B62E42" w:rsidRDefault="00000000">
      <w:pPr>
        <w:tabs>
          <w:tab w:val="left" w:pos="720"/>
        </w:tabs>
        <w:jc w:val="both"/>
        <w:rPr>
          <w:rFonts w:eastAsiaTheme="minorEastAsia"/>
          <w:bCs/>
        </w:rPr>
      </w:pPr>
      <w:r>
        <w:tab/>
        <w:t>In Industry 5.0, the demand for highly skilled workers in intelligent manufacturing and automation has increased. Vocational education must update its curriculum to ensure graduates have modern manufacturing skills. This study investigates the employment status of mechanical manufacturing graduates, analyzes factors influencing employment, and proposes strategies to improve vocational education and graduate employability.</w:t>
      </w:r>
    </w:p>
    <w:p w14:paraId="3507F515" w14:textId="77777777" w:rsidR="00B62E42" w:rsidRDefault="00B62E42">
      <w:pPr>
        <w:jc w:val="both"/>
        <w:rPr>
          <w:bCs/>
        </w:rPr>
      </w:pPr>
    </w:p>
    <w:p w14:paraId="68A97D5D" w14:textId="77777777" w:rsidR="00371023" w:rsidRDefault="00371023">
      <w:pPr>
        <w:rPr>
          <w:b/>
        </w:rPr>
      </w:pPr>
      <w:r>
        <w:rPr>
          <w:b/>
        </w:rPr>
        <w:br w:type="page"/>
      </w:r>
    </w:p>
    <w:p w14:paraId="0D51FB4D" w14:textId="40FDEE3D" w:rsidR="00B62E42" w:rsidRDefault="00000000">
      <w:pPr>
        <w:jc w:val="center"/>
        <w:rPr>
          <w:b/>
        </w:rPr>
      </w:pPr>
      <w:r>
        <w:rPr>
          <w:rFonts w:hint="eastAsia"/>
          <w:b/>
        </w:rPr>
        <w:lastRenderedPageBreak/>
        <w:t>Literature Review</w:t>
      </w:r>
    </w:p>
    <w:p w14:paraId="1D227631" w14:textId="77777777" w:rsidR="00B62E42" w:rsidRDefault="00B62E42">
      <w:pPr>
        <w:jc w:val="center"/>
        <w:rPr>
          <w:b/>
        </w:rPr>
      </w:pPr>
    </w:p>
    <w:p w14:paraId="4E1CF8A3" w14:textId="77777777" w:rsidR="00B62E42" w:rsidRDefault="00000000">
      <w:pPr>
        <w:pStyle w:val="ListParagraph"/>
        <w:numPr>
          <w:ilvl w:val="0"/>
          <w:numId w:val="2"/>
        </w:numPr>
        <w:tabs>
          <w:tab w:val="left" w:pos="720"/>
        </w:tabs>
        <w:ind w:firstLineChars="0"/>
        <w:jc w:val="both"/>
        <w:rPr>
          <w:b/>
          <w:i/>
          <w:iCs/>
        </w:rPr>
      </w:pPr>
      <w:r>
        <w:rPr>
          <w:rFonts w:hint="eastAsia"/>
          <w:b/>
          <w:i/>
          <w:iCs/>
        </w:rPr>
        <w:t>The Development Background of Industry 5.0</w:t>
      </w:r>
    </w:p>
    <w:p w14:paraId="487B5FF4" w14:textId="77777777" w:rsidR="00B62E42" w:rsidRDefault="00B62E42">
      <w:pPr>
        <w:tabs>
          <w:tab w:val="left" w:pos="720"/>
        </w:tabs>
        <w:jc w:val="both"/>
        <w:rPr>
          <w:bCs/>
        </w:rPr>
      </w:pPr>
    </w:p>
    <w:p w14:paraId="401CEC35" w14:textId="77777777" w:rsidR="00B62E42" w:rsidRDefault="00000000">
      <w:pPr>
        <w:tabs>
          <w:tab w:val="left" w:pos="720"/>
        </w:tabs>
        <w:jc w:val="both"/>
        <w:rPr>
          <w:bCs/>
        </w:rPr>
      </w:pPr>
      <w:r>
        <w:rPr>
          <w:rFonts w:hint="eastAsia"/>
          <w:bCs/>
        </w:rPr>
        <w:t>The emergence of Industry 5.0 signifies a departure from the paradigms of mechanization, electrification, and automation towards smartification and collaboration between humans and machines. Key principles revolve around prioritizing the "human-centered," "sustainable," and "resilient" aspects of operations</w:t>
      </w:r>
      <w:r>
        <w:rPr>
          <w:bCs/>
        </w:rPr>
        <w:t xml:space="preserve"> (</w:t>
      </w:r>
      <w:r>
        <w:rPr>
          <w:rFonts w:eastAsiaTheme="minorEastAsia"/>
          <w:lang w:eastAsia="en-US"/>
        </w:rPr>
        <w:t>Kumar</w:t>
      </w:r>
      <w:r>
        <w:rPr>
          <w:bCs/>
        </w:rPr>
        <w:t xml:space="preserve"> et al., 2023; Leong et al., 2024)</w:t>
      </w:r>
      <w:r>
        <w:rPr>
          <w:rFonts w:hint="eastAsia"/>
          <w:bCs/>
        </w:rPr>
        <w:t>. Industry 5.0 differs from its predecessor, Industry 4.0, by emphasizing the fusion of technology with human requirements to achieve personalized and adaptable production models</w:t>
      </w:r>
      <w:r>
        <w:rPr>
          <w:bCs/>
        </w:rPr>
        <w:t xml:space="preserve"> (Leong et al., 2020).</w:t>
      </w:r>
      <w:r>
        <w:rPr>
          <w:rFonts w:hint="eastAsia"/>
          <w:bCs/>
        </w:rPr>
        <w:t xml:space="preserve"> Despite this shift, the nine foundational technologies of Industry 4.0 continue to play a vital role in Industry 5.0 </w:t>
      </w:r>
      <w:r>
        <w:rPr>
          <w:bCs/>
        </w:rPr>
        <w:t>(Leong &amp; Zhang, 2023;</w:t>
      </w:r>
      <w:r>
        <w:rPr>
          <w:rFonts w:hint="eastAsia"/>
          <w:bCs/>
        </w:rPr>
        <w:t xml:space="preserve"> </w:t>
      </w:r>
      <w:r>
        <w:rPr>
          <w:bCs/>
        </w:rPr>
        <w:t xml:space="preserve">Xuan &amp; Ness, 2023; Özdemir &amp; </w:t>
      </w:r>
      <w:proofErr w:type="spellStart"/>
      <w:r>
        <w:rPr>
          <w:bCs/>
        </w:rPr>
        <w:t>Hekim</w:t>
      </w:r>
      <w:proofErr w:type="spellEnd"/>
      <w:r>
        <w:rPr>
          <w:bCs/>
        </w:rPr>
        <w:t xml:space="preserve">, 2018). </w:t>
      </w:r>
    </w:p>
    <w:p w14:paraId="309E7B8E" w14:textId="77777777" w:rsidR="00B62E42" w:rsidRDefault="00B62E42">
      <w:pPr>
        <w:tabs>
          <w:tab w:val="left" w:pos="720"/>
        </w:tabs>
        <w:jc w:val="both"/>
        <w:rPr>
          <w:bCs/>
        </w:rPr>
      </w:pPr>
    </w:p>
    <w:p w14:paraId="4AF6C94E" w14:textId="77777777" w:rsidR="00B62E42" w:rsidRDefault="00000000">
      <w:pPr>
        <w:pStyle w:val="ListParagraph"/>
        <w:numPr>
          <w:ilvl w:val="0"/>
          <w:numId w:val="2"/>
        </w:numPr>
        <w:tabs>
          <w:tab w:val="left" w:pos="720"/>
        </w:tabs>
        <w:ind w:left="442" w:firstLineChars="0" w:hanging="442"/>
        <w:jc w:val="both"/>
        <w:rPr>
          <w:b/>
          <w:i/>
          <w:iCs/>
        </w:rPr>
      </w:pPr>
      <w:r>
        <w:rPr>
          <w:rFonts w:hint="eastAsia"/>
          <w:b/>
          <w:i/>
          <w:iCs/>
        </w:rPr>
        <w:t>The Transformation of Vocational Education</w:t>
      </w:r>
    </w:p>
    <w:p w14:paraId="7895A38D" w14:textId="77777777" w:rsidR="00B62E42" w:rsidRDefault="00B62E42">
      <w:pPr>
        <w:tabs>
          <w:tab w:val="left" w:pos="720"/>
        </w:tabs>
        <w:jc w:val="both"/>
        <w:rPr>
          <w:bCs/>
        </w:rPr>
      </w:pPr>
    </w:p>
    <w:p w14:paraId="1FB05FD8" w14:textId="77777777" w:rsidR="00B62E42" w:rsidRDefault="00000000">
      <w:pPr>
        <w:tabs>
          <w:tab w:val="left" w:pos="720"/>
        </w:tabs>
        <w:jc w:val="both"/>
        <w:rPr>
          <w:bCs/>
        </w:rPr>
      </w:pPr>
      <w:r>
        <w:rPr>
          <w:bCs/>
        </w:rPr>
        <w:t>The emergence of Industry 5.0 has placed increased demands on vocational education, especially in the fields of mechanical manufacturing and automation (Ghosh &amp; Ravichandran, 2024). It is imperative for vocational education to impart students with skills that align with the evolving needs of the industry</w:t>
      </w:r>
      <w:r>
        <w:rPr>
          <w:rFonts w:hint="eastAsia"/>
          <w:bCs/>
        </w:rPr>
        <w:t xml:space="preserve"> </w:t>
      </w:r>
      <w:r>
        <w:rPr>
          <w:bCs/>
        </w:rPr>
        <w:t>(López et al. 2020; Zhang, 2020). By fostering collaboration between educational institutions and enterprises, vocational education can significantly improve graduate employability by keeping curricula updated and incorporating human-machine collaboration, automation, and blockchain technology. (Gamberini &amp; Pluchino, 2024).</w:t>
      </w:r>
    </w:p>
    <w:p w14:paraId="4C59B277" w14:textId="77777777" w:rsidR="00B62E42" w:rsidRDefault="00B62E42">
      <w:pPr>
        <w:tabs>
          <w:tab w:val="left" w:pos="720"/>
        </w:tabs>
        <w:jc w:val="both"/>
        <w:rPr>
          <w:bCs/>
        </w:rPr>
      </w:pPr>
    </w:p>
    <w:p w14:paraId="282066A2" w14:textId="77777777" w:rsidR="00B62E42" w:rsidRDefault="00000000">
      <w:pPr>
        <w:pStyle w:val="ListParagraph"/>
        <w:numPr>
          <w:ilvl w:val="0"/>
          <w:numId w:val="2"/>
        </w:numPr>
        <w:tabs>
          <w:tab w:val="left" w:pos="720"/>
        </w:tabs>
        <w:ind w:firstLineChars="0"/>
        <w:jc w:val="both"/>
        <w:rPr>
          <w:b/>
          <w:i/>
          <w:iCs/>
        </w:rPr>
      </w:pPr>
      <w:r>
        <w:rPr>
          <w:rFonts w:hint="eastAsia"/>
          <w:b/>
          <w:i/>
          <w:iCs/>
        </w:rPr>
        <w:t>The Impact of Digital Transformation on Employment</w:t>
      </w:r>
    </w:p>
    <w:p w14:paraId="7E0E21CD" w14:textId="77777777" w:rsidR="00B62E42" w:rsidRDefault="00B62E42">
      <w:pPr>
        <w:pStyle w:val="ListParagraph"/>
        <w:tabs>
          <w:tab w:val="left" w:pos="720"/>
        </w:tabs>
        <w:ind w:left="440" w:firstLineChars="0" w:firstLine="0"/>
        <w:jc w:val="both"/>
        <w:rPr>
          <w:b/>
          <w:i/>
          <w:iCs/>
        </w:rPr>
      </w:pPr>
    </w:p>
    <w:p w14:paraId="7F33A437" w14:textId="77777777" w:rsidR="00B62E42" w:rsidRDefault="00000000">
      <w:pPr>
        <w:tabs>
          <w:tab w:val="left" w:pos="720"/>
        </w:tabs>
        <w:jc w:val="both"/>
        <w:rPr>
          <w:bCs/>
        </w:rPr>
      </w:pPr>
      <w:r>
        <w:rPr>
          <w:rFonts w:hint="eastAsia"/>
          <w:bCs/>
        </w:rPr>
        <w:t>The manufacturing industry is undergoing digital transformation, leading to an increased demand for employees with advanced IT skills and strong teamwork capabilities. By 2025, cloud computing</w:t>
      </w:r>
      <w:r>
        <w:rPr>
          <w:bCs/>
        </w:rPr>
        <w:t xml:space="preserve"> (CC)</w:t>
      </w:r>
      <w:r>
        <w:rPr>
          <w:rFonts w:hint="eastAsia"/>
          <w:bCs/>
        </w:rPr>
        <w:t>, big data, the Internet of Things</w:t>
      </w:r>
      <w:r>
        <w:rPr>
          <w:bCs/>
        </w:rPr>
        <w:t xml:space="preserve"> (I</w:t>
      </w:r>
      <w:r>
        <w:rPr>
          <w:rFonts w:hint="eastAsia"/>
          <w:bCs/>
        </w:rPr>
        <w:t>oT), and artificial intelligence</w:t>
      </w:r>
      <w:r>
        <w:rPr>
          <w:bCs/>
        </w:rPr>
        <w:t xml:space="preserve"> (AI)</w:t>
      </w:r>
      <w:r>
        <w:rPr>
          <w:rFonts w:hint="eastAsia"/>
          <w:bCs/>
        </w:rPr>
        <w:t xml:space="preserve"> are expected to be extensively adopted. The integration of 5G technology has caused significant changes in the healthcare and clean energy sectors, requiring reform in vocational education to support talent development in these emerging fields.</w:t>
      </w:r>
    </w:p>
    <w:p w14:paraId="7B2FBDA6" w14:textId="77777777" w:rsidR="00B62E42" w:rsidRDefault="00B62E42">
      <w:pPr>
        <w:tabs>
          <w:tab w:val="left" w:pos="720"/>
        </w:tabs>
        <w:jc w:val="both"/>
        <w:rPr>
          <w:bCs/>
        </w:rPr>
      </w:pPr>
    </w:p>
    <w:p w14:paraId="718B8A41" w14:textId="77777777" w:rsidR="00B62E42" w:rsidRDefault="00000000">
      <w:pPr>
        <w:pStyle w:val="ListParagraph"/>
        <w:numPr>
          <w:ilvl w:val="0"/>
          <w:numId w:val="2"/>
        </w:numPr>
        <w:tabs>
          <w:tab w:val="left" w:pos="720"/>
        </w:tabs>
        <w:ind w:firstLineChars="0"/>
        <w:jc w:val="both"/>
        <w:rPr>
          <w:b/>
          <w:i/>
          <w:iCs/>
        </w:rPr>
      </w:pPr>
      <w:r>
        <w:rPr>
          <w:rFonts w:hint="eastAsia"/>
          <w:b/>
          <w:i/>
          <w:iCs/>
        </w:rPr>
        <w:t>The Necessity of Vocational Education Reform</w:t>
      </w:r>
    </w:p>
    <w:p w14:paraId="1143D0AF" w14:textId="77777777" w:rsidR="00B62E42" w:rsidRDefault="00B62E42">
      <w:pPr>
        <w:pStyle w:val="ListParagraph"/>
        <w:tabs>
          <w:tab w:val="left" w:pos="720"/>
        </w:tabs>
        <w:ind w:left="442" w:firstLineChars="0" w:firstLine="0"/>
        <w:jc w:val="both"/>
        <w:rPr>
          <w:b/>
          <w:i/>
          <w:iCs/>
        </w:rPr>
      </w:pPr>
    </w:p>
    <w:p w14:paraId="71A980CB" w14:textId="77777777" w:rsidR="00B62E42" w:rsidRDefault="00000000">
      <w:pPr>
        <w:tabs>
          <w:tab w:val="left" w:pos="720"/>
        </w:tabs>
        <w:jc w:val="both"/>
      </w:pPr>
      <w:r>
        <w:rPr>
          <w:rFonts w:hint="eastAsia"/>
        </w:rPr>
        <w:t>The current demand for skilled talent requires a reform in vocational education. They must update curricula, improve teacher quality, and foster collaboration with enterprises. The integration of blockchain and the Internet of Things has the potential to establish a transparent and efficient education system, ensuring quality education and students' career development</w:t>
      </w:r>
      <w:r>
        <w:t xml:space="preserve"> (Meng </w:t>
      </w:r>
      <w:r>
        <w:rPr>
          <w:bCs/>
        </w:rPr>
        <w:t>et al.</w:t>
      </w:r>
      <w:r>
        <w:t>, 2022)</w:t>
      </w:r>
      <w:r>
        <w:rPr>
          <w:rFonts w:hint="eastAsia"/>
        </w:rPr>
        <w:t>.</w:t>
      </w:r>
    </w:p>
    <w:p w14:paraId="0EBEE6EE" w14:textId="77777777" w:rsidR="00B62E42" w:rsidRDefault="00B62E42">
      <w:pPr>
        <w:tabs>
          <w:tab w:val="left" w:pos="720"/>
        </w:tabs>
        <w:jc w:val="both"/>
      </w:pPr>
    </w:p>
    <w:p w14:paraId="4CAE039D" w14:textId="77777777" w:rsidR="00B62E42" w:rsidRDefault="00000000">
      <w:pPr>
        <w:jc w:val="center"/>
        <w:rPr>
          <w:b/>
        </w:rPr>
      </w:pPr>
      <w:r>
        <w:rPr>
          <w:b/>
        </w:rPr>
        <w:t>Methodology</w:t>
      </w:r>
    </w:p>
    <w:p w14:paraId="4ACD7EFE" w14:textId="77777777" w:rsidR="00B62E42" w:rsidRDefault="00B62E42">
      <w:pPr>
        <w:jc w:val="center"/>
        <w:rPr>
          <w:b/>
        </w:rPr>
      </w:pPr>
    </w:p>
    <w:p w14:paraId="488DB1C3" w14:textId="77777777" w:rsidR="00B62E42" w:rsidRDefault="00000000">
      <w:pPr>
        <w:pStyle w:val="ListParagraph"/>
        <w:numPr>
          <w:ilvl w:val="0"/>
          <w:numId w:val="3"/>
        </w:numPr>
        <w:tabs>
          <w:tab w:val="left" w:pos="720"/>
        </w:tabs>
        <w:ind w:firstLineChars="0"/>
        <w:jc w:val="both"/>
        <w:rPr>
          <w:b/>
          <w:i/>
          <w:iCs/>
        </w:rPr>
      </w:pPr>
      <w:r>
        <w:rPr>
          <w:b/>
          <w:i/>
          <w:iCs/>
        </w:rPr>
        <w:t>Research Design</w:t>
      </w:r>
    </w:p>
    <w:p w14:paraId="7EE9575C" w14:textId="77777777" w:rsidR="00B62E42" w:rsidRDefault="00B62E42">
      <w:pPr>
        <w:tabs>
          <w:tab w:val="left" w:pos="720"/>
        </w:tabs>
        <w:jc w:val="both"/>
      </w:pPr>
    </w:p>
    <w:p w14:paraId="58C9563D" w14:textId="77777777" w:rsidR="00B62E42" w:rsidRDefault="00000000">
      <w:pPr>
        <w:tabs>
          <w:tab w:val="left" w:pos="720"/>
        </w:tabs>
        <w:jc w:val="both"/>
      </w:pPr>
      <w:r>
        <w:t>This study uses quantitative research to investigate the employment status of vocational college students in the context of Industry 5.0, aiming to analyze the factors influencing employment rates.</w:t>
      </w:r>
    </w:p>
    <w:p w14:paraId="3EFE38B4" w14:textId="77777777" w:rsidR="00B62E42" w:rsidRDefault="00B62E42">
      <w:pPr>
        <w:tabs>
          <w:tab w:val="left" w:pos="720"/>
        </w:tabs>
        <w:jc w:val="both"/>
        <w:rPr>
          <w:b/>
          <w:i/>
          <w:iCs/>
        </w:rPr>
      </w:pPr>
    </w:p>
    <w:p w14:paraId="39D2235D" w14:textId="77777777" w:rsidR="00B62E42" w:rsidRDefault="00000000">
      <w:pPr>
        <w:pStyle w:val="ListParagraph"/>
        <w:numPr>
          <w:ilvl w:val="0"/>
          <w:numId w:val="3"/>
        </w:numPr>
        <w:tabs>
          <w:tab w:val="left" w:pos="720"/>
        </w:tabs>
        <w:ind w:firstLineChars="0"/>
        <w:jc w:val="both"/>
        <w:rPr>
          <w:b/>
          <w:i/>
          <w:iCs/>
        </w:rPr>
      </w:pPr>
      <w:r>
        <w:rPr>
          <w:b/>
          <w:i/>
          <w:iCs/>
        </w:rPr>
        <w:lastRenderedPageBreak/>
        <w:t>Data Collection Methods</w:t>
      </w:r>
    </w:p>
    <w:p w14:paraId="4DA375AF" w14:textId="77777777" w:rsidR="00B62E42" w:rsidRDefault="00B62E42">
      <w:pPr>
        <w:tabs>
          <w:tab w:val="left" w:pos="720"/>
        </w:tabs>
        <w:jc w:val="both"/>
        <w:rPr>
          <w:b/>
          <w:i/>
          <w:iCs/>
        </w:rPr>
      </w:pPr>
    </w:p>
    <w:p w14:paraId="34624677" w14:textId="43704255" w:rsidR="00B62E42" w:rsidRDefault="005B4540">
      <w:pPr>
        <w:jc w:val="both"/>
      </w:pPr>
      <w:r w:rsidRPr="005B4540">
        <w:t>Conduct surveys and use online statistics data to gather student employment and skill needs.</w:t>
      </w:r>
    </w:p>
    <w:p w14:paraId="527BAA2B" w14:textId="77777777" w:rsidR="005B4540" w:rsidRDefault="005B4540">
      <w:pPr>
        <w:jc w:val="both"/>
      </w:pPr>
    </w:p>
    <w:p w14:paraId="3936011F" w14:textId="77777777" w:rsidR="00B62E42" w:rsidRDefault="00000000">
      <w:pPr>
        <w:pStyle w:val="ListParagraph"/>
        <w:numPr>
          <w:ilvl w:val="0"/>
          <w:numId w:val="3"/>
        </w:numPr>
        <w:tabs>
          <w:tab w:val="left" w:pos="720"/>
        </w:tabs>
        <w:ind w:firstLineChars="0"/>
        <w:jc w:val="both"/>
        <w:rPr>
          <w:b/>
          <w:i/>
          <w:iCs/>
        </w:rPr>
      </w:pPr>
      <w:r>
        <w:rPr>
          <w:b/>
          <w:i/>
          <w:iCs/>
        </w:rPr>
        <w:t>Analysis of Factors Affecting Employment Rates</w:t>
      </w:r>
    </w:p>
    <w:p w14:paraId="67D5DD73" w14:textId="77777777" w:rsidR="00B62E42" w:rsidRDefault="00B62E42">
      <w:pPr>
        <w:tabs>
          <w:tab w:val="left" w:pos="720"/>
        </w:tabs>
        <w:jc w:val="both"/>
        <w:rPr>
          <w:b/>
          <w:i/>
          <w:iCs/>
        </w:rPr>
      </w:pPr>
    </w:p>
    <w:p w14:paraId="129D60CB" w14:textId="71A00D79" w:rsidR="00B62E42" w:rsidRDefault="00000000" w:rsidP="00380117">
      <w:pPr>
        <w:jc w:val="both"/>
      </w:pPr>
      <w:r>
        <w:rPr>
          <w:rFonts w:hint="eastAsia"/>
        </w:rPr>
        <w:t xml:space="preserve">In the era of Industry 5.0, AI, big data, and the Internet of Things </w:t>
      </w:r>
      <w:r w:rsidR="005B4540">
        <w:rPr>
          <w:rFonts w:hint="eastAsia"/>
        </w:rPr>
        <w:t>rapidly transform industries and create</w:t>
      </w:r>
      <w:r>
        <w:rPr>
          <w:rFonts w:hint="eastAsia"/>
        </w:rPr>
        <w:t xml:space="preserve"> new skill requirements. Understanding their impact on employment rates is crucial for informing economic policies and enhancing future job opportunities. Thorough data analyses will explore the key factors influencing employment rates.</w:t>
      </w:r>
    </w:p>
    <w:p w14:paraId="3A970152" w14:textId="77777777" w:rsidR="00B62E42" w:rsidRDefault="00B62E42">
      <w:pPr>
        <w:ind w:firstLine="720"/>
        <w:jc w:val="both"/>
      </w:pPr>
    </w:p>
    <w:p w14:paraId="4E1A7BC2" w14:textId="02C511DC" w:rsidR="00B62E42" w:rsidRDefault="00000000">
      <w:pPr>
        <w:pStyle w:val="ListParagraph"/>
        <w:numPr>
          <w:ilvl w:val="0"/>
          <w:numId w:val="4"/>
        </w:numPr>
        <w:ind w:firstLineChars="0"/>
        <w:jc w:val="both"/>
      </w:pPr>
      <w:r>
        <w:rPr>
          <w:i/>
          <w:iCs/>
        </w:rPr>
        <w:t xml:space="preserve">Education Level: </w:t>
      </w:r>
      <w:r>
        <w:t>Figure</w:t>
      </w:r>
      <w:r w:rsidR="009F052F">
        <w:rPr>
          <w:rFonts w:hint="eastAsia"/>
        </w:rPr>
        <w:t xml:space="preserve"> </w:t>
      </w:r>
      <w:r>
        <w:t>1 shows the employment rate of secondary education graduates (aged 20-34) in the EU, indicating a clear correlation between education level and employment rate. As education levels increase, so does the employment rate.</w:t>
      </w:r>
    </w:p>
    <w:p w14:paraId="690A9A90" w14:textId="77777777" w:rsidR="00B62E42" w:rsidRDefault="00000000">
      <w:pPr>
        <w:pStyle w:val="ListParagraph"/>
        <w:numPr>
          <w:ilvl w:val="0"/>
          <w:numId w:val="4"/>
        </w:numPr>
        <w:ind w:firstLineChars="0"/>
        <w:jc w:val="both"/>
      </w:pPr>
      <w:r>
        <w:rPr>
          <w:i/>
          <w:iCs/>
        </w:rPr>
        <w:t xml:space="preserve">Work Experience: </w:t>
      </w:r>
      <w:r>
        <w:t xml:space="preserve">Figure 2 illustrates the employment rates of 25-34-year-olds who received vocational education, categorized by the work experience they gained during their studies. This demonstrates that gaining practical work experience, </w:t>
      </w:r>
      <w:r>
        <w:rPr>
          <w:rFonts w:hint="eastAsia"/>
        </w:rPr>
        <w:t>primari</w:t>
      </w:r>
      <w:r>
        <w:t>ly through apprenticeships or internships, significantly impacts employment rates.</w:t>
      </w:r>
    </w:p>
    <w:p w14:paraId="56D88564" w14:textId="77777777" w:rsidR="00B62E42" w:rsidRDefault="00000000">
      <w:pPr>
        <w:pStyle w:val="ListParagraph"/>
        <w:numPr>
          <w:ilvl w:val="0"/>
          <w:numId w:val="4"/>
        </w:numPr>
        <w:ind w:firstLineChars="0"/>
        <w:jc w:val="both"/>
      </w:pPr>
      <w:r>
        <w:rPr>
          <w:i/>
          <w:iCs/>
        </w:rPr>
        <w:t xml:space="preserve">Digital Skills: </w:t>
      </w:r>
      <w:r>
        <w:t>Figure 3 shows the proportion of workers using digital devices in 2022, highlighting the growing importance of digital skills in the workplace. Workers who can adapt to digital transformation have more employment opportunities (Antón et al., 2022; Bhaskar, Tiwari, &amp; Joshi, 2021).</w:t>
      </w:r>
    </w:p>
    <w:p w14:paraId="4B822991" w14:textId="77777777" w:rsidR="00B62E42" w:rsidRDefault="00000000">
      <w:pPr>
        <w:pStyle w:val="ListParagraph"/>
        <w:numPr>
          <w:ilvl w:val="0"/>
          <w:numId w:val="4"/>
        </w:numPr>
        <w:ind w:firstLineChars="0"/>
        <w:jc w:val="both"/>
      </w:pPr>
      <w:r>
        <w:rPr>
          <w:i/>
          <w:iCs/>
        </w:rPr>
        <w:t>Changes in Skill Demand:</w:t>
      </w:r>
      <w:r>
        <w:t xml:space="preserve"> </w:t>
      </w:r>
      <w:r>
        <w:rPr>
          <w:rFonts w:hint="eastAsia"/>
        </w:rPr>
        <w:t>Figure 4 shows how companies' skill demands changed between 2015 and 2020. IT, management, and teamwork skills have become increasingly important in business development, directly impacting employment rates.</w:t>
      </w:r>
    </w:p>
    <w:p w14:paraId="5B816A27" w14:textId="77777777" w:rsidR="00B62E42" w:rsidRDefault="00000000">
      <w:pPr>
        <w:pStyle w:val="ListParagraph"/>
        <w:numPr>
          <w:ilvl w:val="0"/>
          <w:numId w:val="4"/>
        </w:numPr>
        <w:ind w:firstLineChars="0"/>
        <w:jc w:val="both"/>
      </w:pPr>
      <w:r>
        <w:rPr>
          <w:i/>
          <w:iCs/>
        </w:rPr>
        <w:t xml:space="preserve">Adoption of Technology: </w:t>
      </w:r>
      <w:r>
        <w:rPr>
          <w:rFonts w:hint="eastAsia"/>
        </w:rPr>
        <w:t xml:space="preserve">Figure 5 displays the projected adoption rates of several technologies by 2025, such as </w:t>
      </w:r>
      <w:r>
        <w:t>CC</w:t>
      </w:r>
      <w:r>
        <w:rPr>
          <w:rFonts w:hint="eastAsia"/>
        </w:rPr>
        <w:t xml:space="preserve">, </w:t>
      </w:r>
      <w:r>
        <w:t>BDA</w:t>
      </w:r>
      <w:r>
        <w:rPr>
          <w:rFonts w:hint="eastAsia"/>
        </w:rPr>
        <w:t>, the IoT and AI. These technologies are expected to impact labor market demand, potentially creating more job opportunities for workers with relevant skills</w:t>
      </w:r>
      <w:r>
        <w:t xml:space="preserve"> (</w:t>
      </w:r>
      <w:proofErr w:type="spellStart"/>
      <w:r>
        <w:t>Nuraeni</w:t>
      </w:r>
      <w:proofErr w:type="spellEnd"/>
      <w:r>
        <w:t xml:space="preserve"> &amp; </w:t>
      </w:r>
      <w:proofErr w:type="spellStart"/>
      <w:r>
        <w:t>Suwadji</w:t>
      </w:r>
      <w:proofErr w:type="spellEnd"/>
      <w:r>
        <w:t>, 2020)</w:t>
      </w:r>
      <w:r>
        <w:rPr>
          <w:rFonts w:hint="eastAsia"/>
        </w:rPr>
        <w:t>.</w:t>
      </w:r>
    </w:p>
    <w:p w14:paraId="0ED24924" w14:textId="77777777" w:rsidR="00B62E42" w:rsidRDefault="00000000">
      <w:pPr>
        <w:pStyle w:val="ListParagraph"/>
        <w:numPr>
          <w:ilvl w:val="0"/>
          <w:numId w:val="4"/>
        </w:numPr>
        <w:ind w:firstLineChars="0"/>
        <w:jc w:val="both"/>
      </w:pPr>
      <w:r>
        <w:rPr>
          <w:i/>
          <w:iCs/>
        </w:rPr>
        <w:t xml:space="preserve">Impact of Task Automation: </w:t>
      </w:r>
      <w:r>
        <w:t>The human-machine ratio in task execution has been changing between 2020 and 2025 due to automation and AI development. This shift in task allocation emphasizes the importance of skill upgrading for improving employment competitiveness.</w:t>
      </w:r>
    </w:p>
    <w:p w14:paraId="344C9DEE" w14:textId="77777777" w:rsidR="00B62E42" w:rsidRDefault="00B62E42">
      <w:pPr>
        <w:pStyle w:val="ListParagraph"/>
        <w:ind w:left="1160" w:firstLineChars="0" w:firstLine="0"/>
        <w:jc w:val="both"/>
      </w:pPr>
    </w:p>
    <w:p w14:paraId="7A53819C" w14:textId="027F0AC9" w:rsidR="00B62E42" w:rsidRDefault="009F052F">
      <w:pPr>
        <w:ind w:firstLine="720"/>
        <w:jc w:val="both"/>
      </w:pPr>
      <w:r>
        <w:rPr>
          <w:rFonts w:hint="eastAsia"/>
        </w:rPr>
        <w:t xml:space="preserve">The job market is influenced by technology, politics, education, and culture, impacting labor force supply and demand. Different countries emphasize various education levels, professional values, and work ethics </w:t>
      </w:r>
      <w:r>
        <w:t xml:space="preserve">(Rial-Gonzalez, </w:t>
      </w:r>
      <w:proofErr w:type="spellStart"/>
      <w:r>
        <w:t>Sarceda-Gorgoso</w:t>
      </w:r>
      <w:proofErr w:type="spellEnd"/>
      <w:r>
        <w:t xml:space="preserve">, &amp; </w:t>
      </w:r>
      <w:proofErr w:type="spellStart"/>
      <w:r>
        <w:t>Queiruga</w:t>
      </w:r>
      <w:proofErr w:type="spellEnd"/>
      <w:r>
        <w:t>, 2024; Marinič &amp; Pecina, 2023)</w:t>
      </w:r>
      <w:r>
        <w:rPr>
          <w:rFonts w:hint="eastAsia"/>
        </w:rPr>
        <w:t>.</w:t>
      </w:r>
    </w:p>
    <w:p w14:paraId="70A028D1" w14:textId="77777777" w:rsidR="00B62E42" w:rsidRDefault="00B62E42">
      <w:pPr>
        <w:ind w:firstLine="720"/>
        <w:jc w:val="center"/>
        <w:rPr>
          <w:b/>
        </w:rPr>
      </w:pPr>
    </w:p>
    <w:p w14:paraId="4B4AD063" w14:textId="77777777" w:rsidR="00B62E42" w:rsidRDefault="00000000">
      <w:pPr>
        <w:ind w:firstLine="720"/>
        <w:jc w:val="center"/>
        <w:rPr>
          <w:b/>
        </w:rPr>
      </w:pPr>
      <w:r>
        <w:rPr>
          <w:rFonts w:hint="eastAsia"/>
          <w:b/>
        </w:rPr>
        <w:t>Case Study</w:t>
      </w:r>
    </w:p>
    <w:p w14:paraId="1029468D" w14:textId="77777777" w:rsidR="00B62E42" w:rsidRDefault="00B62E42">
      <w:pPr>
        <w:ind w:firstLine="720"/>
        <w:jc w:val="center"/>
        <w:rPr>
          <w:b/>
        </w:rPr>
      </w:pPr>
    </w:p>
    <w:p w14:paraId="1A8447DF" w14:textId="77777777" w:rsidR="00B62E42" w:rsidRDefault="00000000" w:rsidP="00380117">
      <w:pPr>
        <w:jc w:val="both"/>
      </w:pPr>
      <w:r>
        <w:rPr>
          <w:rFonts w:hint="eastAsia"/>
        </w:rPr>
        <w:t>Through the vocation</w:t>
      </w:r>
      <w:r>
        <w:t>al college</w:t>
      </w:r>
      <w:r>
        <w:rPr>
          <w:rFonts w:hint="eastAsia"/>
        </w:rPr>
        <w:t>'s and industry's collaborative efforts, the Haier Smart Home Intelligent Manufacturing Industrial College has earnestly pursued the deepening integration of industry and education</w:t>
      </w:r>
      <w:r>
        <w:t xml:space="preserve"> (Passalacqua et al., 2024)</w:t>
      </w:r>
      <w:r>
        <w:rPr>
          <w:rFonts w:hint="eastAsia"/>
        </w:rPr>
        <w:t>. Within this framework, the institution has undertaken a comprehensive exploration and implementation of diverse measures aimed at the reformation of teaching methods, the specifics of which are visually depicted in Figure 7.</w:t>
      </w:r>
    </w:p>
    <w:p w14:paraId="5FC5F5C6" w14:textId="0B04F7B8" w:rsidR="00B62E42" w:rsidRDefault="00000000">
      <w:r>
        <w:rPr>
          <w:noProof/>
        </w:rPr>
        <w:lastRenderedPageBreak/>
        <mc:AlternateContent>
          <mc:Choice Requires="wps">
            <w:drawing>
              <wp:anchor distT="0" distB="0" distL="114300" distR="114300" simplePos="0" relativeHeight="251663360" behindDoc="0" locked="0" layoutInCell="1" allowOverlap="1" wp14:anchorId="0F1714D7" wp14:editId="03873F3F">
                <wp:simplePos x="0" y="0"/>
                <wp:positionH relativeFrom="column">
                  <wp:posOffset>2743835</wp:posOffset>
                </wp:positionH>
                <wp:positionV relativeFrom="paragraph">
                  <wp:posOffset>3972560</wp:posOffset>
                </wp:positionV>
                <wp:extent cx="3126740" cy="334645"/>
                <wp:effectExtent l="0" t="0" r="0" b="0"/>
                <wp:wrapNone/>
                <wp:docPr id="557826698" name="文本框 1"/>
                <wp:cNvGraphicFramePr/>
                <a:graphic xmlns:a="http://schemas.openxmlformats.org/drawingml/2006/main">
                  <a:graphicData uri="http://schemas.microsoft.com/office/word/2010/wordprocessingShape">
                    <wps:wsp>
                      <wps:cNvSpPr txBox="1"/>
                      <wps:spPr>
                        <a:xfrm>
                          <a:off x="0" y="0"/>
                          <a:ext cx="3126921" cy="334645"/>
                        </a:xfrm>
                        <a:prstGeom prst="rect">
                          <a:avLst/>
                        </a:prstGeom>
                        <a:solidFill>
                          <a:schemeClr val="lt1"/>
                        </a:solidFill>
                        <a:ln w="6350">
                          <a:noFill/>
                        </a:ln>
                      </wps:spPr>
                      <wps:txbx>
                        <w:txbxContent>
                          <w:p w14:paraId="1B03B83D" w14:textId="77777777" w:rsidR="00B62E42" w:rsidRDefault="00000000">
                            <w:pPr>
                              <w:jc w:val="center"/>
                              <w:rPr>
                                <w:color w:val="000000" w:themeColor="text1"/>
                                <w:sz w:val="16"/>
                                <w:szCs w:val="16"/>
                              </w:rPr>
                            </w:pPr>
                            <w:r>
                              <w:rPr>
                                <w:color w:val="000000" w:themeColor="text1"/>
                                <w:sz w:val="16"/>
                                <w:szCs w:val="16"/>
                              </w:rPr>
                              <w:t>Figure 4.  Main Skills Needed for The Development of The Enterprise by Type of Skill, EU, 2015 and 2020 (% of All Enterprises)</w:t>
                            </w:r>
                          </w:p>
                          <w:p w14:paraId="78BFB747" w14:textId="77777777" w:rsidR="00B62E42" w:rsidRDefault="00000000">
                            <w:pPr>
                              <w:jc w:val="center"/>
                              <w:rPr>
                                <w:color w:val="000000" w:themeColor="text1"/>
                                <w:sz w:val="16"/>
                                <w:szCs w:val="16"/>
                              </w:rPr>
                            </w:pPr>
                            <w:r>
                              <w:rPr>
                                <w:color w:val="000000" w:themeColor="text1"/>
                                <w:sz w:val="16"/>
                                <w:szCs w:val="16"/>
                              </w:rPr>
                              <w:t>EU, 2015 and 2020 (% of All Enterprises)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1714D7" id="_x0000_t202" coordsize="21600,21600" o:spt="202" path="m,l,21600r21600,l21600,xe">
                <v:stroke joinstyle="miter"/>
                <v:path gradientshapeok="t" o:connecttype="rect"/>
              </v:shapetype>
              <v:shape id="文本框 1" o:spid="_x0000_s1026" type="#_x0000_t202" style="position:absolute;margin-left:216.05pt;margin-top:312.8pt;width:246.2pt;height:2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" fillcolor="white [3201]" stroked="f" strokeweight=".5pt">
                <v:textbox>
                  <w:txbxContent>
                    <w:p w14:paraId="1B03B83D" w14:textId="77777777" w:rsidR="00B62E42" w:rsidRDefault="00000000">
                      <w:pPr>
                        <w:jc w:val="center"/>
                        <w:rPr>
                          <w:color w:val="000000" w:themeColor="text1"/>
                          <w:sz w:val="16"/>
                          <w:szCs w:val="16"/>
                        </w:rPr>
                      </w:pPr>
                      <w:r>
                        <w:rPr>
                          <w:color w:val="000000" w:themeColor="text1"/>
                          <w:sz w:val="16"/>
                          <w:szCs w:val="16"/>
                        </w:rPr>
                        <w:t>Figure 4.  Main Skills Needed for The Development of The Enterprise by Type of Skill, EU, 2015 and 2020 (% of All Enterprises)</w:t>
                      </w:r>
                    </w:p>
                    <w:p w14:paraId="78BFB747" w14:textId="77777777" w:rsidR="00B62E42" w:rsidRDefault="00000000">
                      <w:pPr>
                        <w:jc w:val="center"/>
                        <w:rPr>
                          <w:color w:val="000000" w:themeColor="text1"/>
                          <w:sz w:val="16"/>
                          <w:szCs w:val="16"/>
                        </w:rPr>
                      </w:pPr>
                      <w:r>
                        <w:rPr>
                          <w:color w:val="000000" w:themeColor="text1"/>
                          <w:sz w:val="16"/>
                          <w:szCs w:val="16"/>
                        </w:rPr>
                        <w:t>EU, 2015 and 2020 (% of All Enterprises)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691FDC5" wp14:editId="59C15D02">
                <wp:simplePos x="0" y="0"/>
                <wp:positionH relativeFrom="column">
                  <wp:posOffset>-57150</wp:posOffset>
                </wp:positionH>
                <wp:positionV relativeFrom="paragraph">
                  <wp:posOffset>3972560</wp:posOffset>
                </wp:positionV>
                <wp:extent cx="2799715" cy="367030"/>
                <wp:effectExtent l="0" t="0" r="0" b="1270"/>
                <wp:wrapNone/>
                <wp:docPr id="1195379072" name="文本框 1"/>
                <wp:cNvGraphicFramePr/>
                <a:graphic xmlns:a="http://schemas.openxmlformats.org/drawingml/2006/main">
                  <a:graphicData uri="http://schemas.microsoft.com/office/word/2010/wordprocessingShape">
                    <wps:wsp>
                      <wps:cNvSpPr txBox="1"/>
                      <wps:spPr>
                        <a:xfrm>
                          <a:off x="0" y="0"/>
                          <a:ext cx="2799896" cy="367121"/>
                        </a:xfrm>
                        <a:prstGeom prst="rect">
                          <a:avLst/>
                        </a:prstGeom>
                        <a:solidFill>
                          <a:schemeClr val="lt1"/>
                        </a:solidFill>
                        <a:ln w="6350">
                          <a:noFill/>
                        </a:ln>
                      </wps:spPr>
                      <wps:txbx>
                        <w:txbxContent>
                          <w:p w14:paraId="52ABFBB3" w14:textId="77777777" w:rsidR="00B62E42" w:rsidRDefault="00000000">
                            <w:pPr>
                              <w:jc w:val="center"/>
                              <w:rPr>
                                <w:color w:val="000000" w:themeColor="text1"/>
                                <w:sz w:val="16"/>
                                <w:szCs w:val="16"/>
                              </w:rPr>
                            </w:pPr>
                            <w:r>
                              <w:rPr>
                                <w:color w:val="000000" w:themeColor="text1"/>
                                <w:sz w:val="16"/>
                                <w:szCs w:val="16"/>
                              </w:rPr>
                              <w:t>Figure 3.  Employed People Spending All or Most of Their Working Time Using Digital Devices, 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91FDC5" id="_x0000_s1027" type="#_x0000_t202" style="position:absolute;margin-left:-4.5pt;margin-top:312.8pt;width:220.45pt;height:2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" fillcolor="white [3201]" stroked="f" strokeweight=".5pt">
                <v:textbox>
                  <w:txbxContent>
                    <w:p w14:paraId="52ABFBB3" w14:textId="77777777" w:rsidR="00B62E42" w:rsidRDefault="00000000">
                      <w:pPr>
                        <w:jc w:val="center"/>
                        <w:rPr>
                          <w:color w:val="000000" w:themeColor="text1"/>
                          <w:sz w:val="16"/>
                          <w:szCs w:val="16"/>
                        </w:rPr>
                      </w:pPr>
                      <w:r>
                        <w:rPr>
                          <w:color w:val="000000" w:themeColor="text1"/>
                          <w:sz w:val="16"/>
                          <w:szCs w:val="16"/>
                        </w:rPr>
                        <w:t>Figure 3.  Employed People Spending All or Most of Their Working Time Using Digital Devices, 2022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1A0BE3" wp14:editId="0446EE77">
                <wp:simplePos x="0" y="0"/>
                <wp:positionH relativeFrom="column">
                  <wp:posOffset>2971800</wp:posOffset>
                </wp:positionH>
                <wp:positionV relativeFrom="paragraph">
                  <wp:posOffset>1649095</wp:posOffset>
                </wp:positionV>
                <wp:extent cx="2759075" cy="359410"/>
                <wp:effectExtent l="0" t="0" r="0" b="0"/>
                <wp:wrapNone/>
                <wp:docPr id="1009980786" name="文本框 1"/>
                <wp:cNvGraphicFramePr/>
                <a:graphic xmlns:a="http://schemas.openxmlformats.org/drawingml/2006/main">
                  <a:graphicData uri="http://schemas.microsoft.com/office/word/2010/wordprocessingShape">
                    <wps:wsp>
                      <wps:cNvSpPr txBox="1"/>
                      <wps:spPr>
                        <a:xfrm>
                          <a:off x="0" y="0"/>
                          <a:ext cx="2759075" cy="359228"/>
                        </a:xfrm>
                        <a:prstGeom prst="rect">
                          <a:avLst/>
                        </a:prstGeom>
                        <a:solidFill>
                          <a:schemeClr val="lt1"/>
                        </a:solidFill>
                        <a:ln w="6350">
                          <a:noFill/>
                        </a:ln>
                      </wps:spPr>
                      <wps:txbx>
                        <w:txbxContent>
                          <w:p w14:paraId="0675F749" w14:textId="77777777" w:rsidR="00B62E42" w:rsidRDefault="00000000">
                            <w:pPr>
                              <w:jc w:val="center"/>
                              <w:rPr>
                                <w:color w:val="000000" w:themeColor="text1"/>
                                <w:sz w:val="16"/>
                                <w:szCs w:val="16"/>
                              </w:rPr>
                            </w:pPr>
                            <w:r>
                              <w:rPr>
                                <w:color w:val="000000" w:themeColor="text1"/>
                                <w:sz w:val="16"/>
                                <w:szCs w:val="16"/>
                              </w:rPr>
                              <w:t xml:space="preserve">Figure 2.  Employment Rate of </w:t>
                            </w:r>
                            <w:r>
                              <w:rPr>
                                <w:color w:val="000000" w:themeColor="text1"/>
                                <w:sz w:val="16"/>
                                <w:szCs w:val="16"/>
                              </w:rPr>
                              <w:t>25-34 Year-olds with Different Work Experience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1A0BE3" id="_x0000_s1028" type="#_x0000_t202" style="position:absolute;margin-left:234pt;margin-top:129.85pt;width:217.25pt;height:2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" fillcolor="white [3201]" stroked="f" strokeweight=".5pt">
                <v:textbox>
                  <w:txbxContent>
                    <w:p w14:paraId="0675F749" w14:textId="77777777" w:rsidR="00B62E42" w:rsidRDefault="00000000">
                      <w:pPr>
                        <w:jc w:val="center"/>
                        <w:rPr>
                          <w:color w:val="000000" w:themeColor="text1"/>
                          <w:sz w:val="16"/>
                          <w:szCs w:val="16"/>
                        </w:rPr>
                      </w:pPr>
                      <w:r>
                        <w:rPr>
                          <w:color w:val="000000" w:themeColor="text1"/>
                          <w:sz w:val="16"/>
                          <w:szCs w:val="16"/>
                        </w:rPr>
                        <w:t xml:space="preserve">Figure 2.  Employment Rate of </w:t>
                      </w:r>
                      <w:r>
                        <w:rPr>
                          <w:color w:val="000000" w:themeColor="text1"/>
                          <w:sz w:val="16"/>
                          <w:szCs w:val="16"/>
                        </w:rPr>
                        <w:t>25-34 Year-olds with Different Work Experience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370D65" wp14:editId="7C0F5D75">
                <wp:simplePos x="0" y="0"/>
                <wp:positionH relativeFrom="column">
                  <wp:posOffset>293370</wp:posOffset>
                </wp:positionH>
                <wp:positionV relativeFrom="paragraph">
                  <wp:posOffset>1632585</wp:posOffset>
                </wp:positionV>
                <wp:extent cx="2546985" cy="318135"/>
                <wp:effectExtent l="0" t="0" r="5715" b="0"/>
                <wp:wrapNone/>
                <wp:docPr id="108365710" name="文本框 1"/>
                <wp:cNvGraphicFramePr/>
                <a:graphic xmlns:a="http://schemas.openxmlformats.org/drawingml/2006/main">
                  <a:graphicData uri="http://schemas.microsoft.com/office/word/2010/wordprocessingShape">
                    <wps:wsp>
                      <wps:cNvSpPr txBox="1"/>
                      <wps:spPr>
                        <a:xfrm>
                          <a:off x="0" y="0"/>
                          <a:ext cx="2547257" cy="318407"/>
                        </a:xfrm>
                        <a:prstGeom prst="rect">
                          <a:avLst/>
                        </a:prstGeom>
                        <a:solidFill>
                          <a:schemeClr val="lt1"/>
                        </a:solidFill>
                        <a:ln w="6350">
                          <a:noFill/>
                        </a:ln>
                      </wps:spPr>
                      <wps:txbx>
                        <w:txbxContent>
                          <w:p w14:paraId="667F7F1E" w14:textId="77777777" w:rsidR="00B62E42" w:rsidRDefault="00000000">
                            <w:pPr>
                              <w:jc w:val="center"/>
                              <w:rPr>
                                <w:sz w:val="16"/>
                                <w:szCs w:val="16"/>
                              </w:rPr>
                            </w:pPr>
                            <w:r>
                              <w:rPr>
                                <w:sz w:val="16"/>
                                <w:szCs w:val="16"/>
                              </w:rPr>
                              <w:t>Figure 1.  Employment Rate of Medium Education Graduates (20-34 years)</w:t>
                            </w:r>
                          </w:p>
                          <w:p w14:paraId="443CA04D" w14:textId="77777777" w:rsidR="00B62E42" w:rsidRDefault="00000000">
                            <w:pPr>
                              <w:jc w:val="center"/>
                              <w:rPr>
                                <w:sz w:val="16"/>
                                <w:szCs w:val="16"/>
                              </w:rPr>
                            </w:pPr>
                            <w:r>
                              <w:rPr>
                                <w:sz w:val="16"/>
                                <w:szCs w:val="16"/>
                              </w:rPr>
                              <w:t>in the EU (2013-2023)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370D65" id="_x0000_s1029" type="#_x0000_t202" style="position:absolute;margin-left:23.1pt;margin-top:128.55pt;width:200.5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" fillcolor="white [3201]" stroked="f" strokeweight=".5pt">
                <v:textbox>
                  <w:txbxContent>
                    <w:p w14:paraId="667F7F1E" w14:textId="77777777" w:rsidR="00B62E42" w:rsidRDefault="00000000">
                      <w:pPr>
                        <w:jc w:val="center"/>
                        <w:rPr>
                          <w:sz w:val="16"/>
                          <w:szCs w:val="16"/>
                        </w:rPr>
                      </w:pPr>
                      <w:r>
                        <w:rPr>
                          <w:sz w:val="16"/>
                          <w:szCs w:val="16"/>
                        </w:rPr>
                        <w:t>Figure 1.  Employment Rate of Medium Education Graduates (20-34 years)</w:t>
                      </w:r>
                    </w:p>
                    <w:p w14:paraId="443CA04D" w14:textId="77777777" w:rsidR="00B62E42" w:rsidRDefault="00000000">
                      <w:pPr>
                        <w:jc w:val="center"/>
                        <w:rPr>
                          <w:sz w:val="16"/>
                          <w:szCs w:val="16"/>
                        </w:rPr>
                      </w:pPr>
                      <w:r>
                        <w:rPr>
                          <w:sz w:val="16"/>
                          <w:szCs w:val="16"/>
                        </w:rPr>
                        <w:t>in the EU (2013-2023)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023C8F" wp14:editId="58A005BD">
                <wp:simplePos x="0" y="0"/>
                <wp:positionH relativeFrom="column">
                  <wp:posOffset>-139065</wp:posOffset>
                </wp:positionH>
                <wp:positionV relativeFrom="paragraph">
                  <wp:posOffset>15875</wp:posOffset>
                </wp:positionV>
                <wp:extent cx="6245225" cy="8049895"/>
                <wp:effectExtent l="0" t="0" r="0" b="6350"/>
                <wp:wrapTopAndBottom/>
                <wp:docPr id="1" name="Text Box 1"/>
                <wp:cNvGraphicFramePr/>
                <a:graphic xmlns:a="http://schemas.openxmlformats.org/drawingml/2006/main">
                  <a:graphicData uri="http://schemas.microsoft.com/office/word/2010/wordprocessingShape">
                    <wps:wsp>
                      <wps:cNvSpPr txBox="1"/>
                      <wps:spPr>
                        <a:xfrm>
                          <a:off x="0" y="0"/>
                          <a:ext cx="6245225" cy="8049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E917E9" w14:textId="77777777" w:rsidR="00B62E42" w:rsidRDefault="00000000">
                            <w:pPr>
                              <w:jc w:val="center"/>
                            </w:pPr>
                            <w:r>
                              <w:rPr>
                                <w:noProof/>
                              </w:rPr>
                              <w:drawing>
                                <wp:inline distT="0" distB="0" distL="0" distR="0" wp14:anchorId="182D370D" wp14:editId="19A5A15A">
                                  <wp:extent cx="5384800" cy="1567180"/>
                                  <wp:effectExtent l="0" t="0" r="0" b="0"/>
                                  <wp:docPr id="11799028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9808"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8860" cy="1574517"/>
                                          </a:xfrm>
                                          <a:prstGeom prst="rect">
                                            <a:avLst/>
                                          </a:prstGeom>
                                        </pic:spPr>
                                      </pic:pic>
                                    </a:graphicData>
                                  </a:graphic>
                                </wp:inline>
                              </w:drawing>
                            </w:r>
                          </w:p>
                          <w:p w14:paraId="0E47313F" w14:textId="77777777" w:rsidR="00B62E42" w:rsidRDefault="00B62E42">
                            <w:pPr>
                              <w:pStyle w:val="figurecaption"/>
                              <w:numPr>
                                <w:ilvl w:val="0"/>
                                <w:numId w:val="0"/>
                              </w:numPr>
                              <w:spacing w:before="0" w:after="0"/>
                              <w:jc w:val="center"/>
                              <w:rPr>
                                <w:smallCaps/>
                              </w:rPr>
                            </w:pPr>
                          </w:p>
                          <w:p w14:paraId="5C38EB11" w14:textId="77777777" w:rsidR="00B62E42" w:rsidRDefault="00B62E42">
                            <w:pPr>
                              <w:pStyle w:val="figurecaption"/>
                              <w:numPr>
                                <w:ilvl w:val="0"/>
                                <w:numId w:val="0"/>
                              </w:numPr>
                              <w:spacing w:before="0" w:after="0"/>
                              <w:jc w:val="center"/>
                              <w:rPr>
                                <w:smallCaps/>
                              </w:rPr>
                            </w:pPr>
                          </w:p>
                          <w:p w14:paraId="0E9ED953" w14:textId="77777777" w:rsidR="00B62E42" w:rsidRDefault="00B62E42">
                            <w:pPr>
                              <w:pStyle w:val="figurecaption"/>
                              <w:numPr>
                                <w:ilvl w:val="0"/>
                                <w:numId w:val="0"/>
                              </w:numPr>
                              <w:spacing w:before="0" w:after="0"/>
                              <w:jc w:val="center"/>
                              <w:rPr>
                                <w:lang w:eastAsia="zh-CN"/>
                              </w:rPr>
                            </w:pPr>
                          </w:p>
                          <w:p w14:paraId="7F03F913" w14:textId="77777777" w:rsidR="00B62E42" w:rsidRDefault="00B62E42">
                            <w:pPr>
                              <w:pStyle w:val="figurecaption"/>
                              <w:numPr>
                                <w:ilvl w:val="0"/>
                                <w:numId w:val="0"/>
                              </w:numPr>
                              <w:spacing w:before="0" w:after="0"/>
                              <w:jc w:val="center"/>
                              <w:rPr>
                                <w:lang w:eastAsia="zh-CN"/>
                              </w:rPr>
                            </w:pPr>
                          </w:p>
                          <w:p w14:paraId="56774962" w14:textId="77777777" w:rsidR="00B62E42" w:rsidRDefault="00000000">
                            <w:pPr>
                              <w:jc w:val="center"/>
                            </w:pPr>
                            <w:r>
                              <w:rPr>
                                <w:noProof/>
                              </w:rPr>
                              <w:drawing>
                                <wp:inline distT="0" distB="0" distL="0" distR="0" wp14:anchorId="022BB2F2" wp14:editId="617C98B2">
                                  <wp:extent cx="5102225" cy="1891030"/>
                                  <wp:effectExtent l="0" t="0" r="3175" b="1270"/>
                                  <wp:docPr id="5249659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10298"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34001" cy="1902888"/>
                                          </a:xfrm>
                                          <a:prstGeom prst="rect">
                                            <a:avLst/>
                                          </a:prstGeom>
                                        </pic:spPr>
                                      </pic:pic>
                                    </a:graphicData>
                                  </a:graphic>
                                </wp:inline>
                              </w:drawing>
                            </w:r>
                          </w:p>
                          <w:p w14:paraId="39471BA1" w14:textId="77777777" w:rsidR="00B62E42" w:rsidRDefault="00B62E42">
                            <w:pPr>
                              <w:pStyle w:val="figurecaption"/>
                              <w:numPr>
                                <w:ilvl w:val="0"/>
                                <w:numId w:val="0"/>
                              </w:numPr>
                              <w:spacing w:before="0" w:after="0"/>
                              <w:jc w:val="center"/>
                              <w:rPr>
                                <w:smallCaps/>
                              </w:rPr>
                            </w:pPr>
                          </w:p>
                          <w:p w14:paraId="77FBBFF5" w14:textId="77777777" w:rsidR="00B62E42" w:rsidRDefault="00B62E42">
                            <w:pPr>
                              <w:pStyle w:val="figurecaption"/>
                              <w:numPr>
                                <w:ilvl w:val="0"/>
                                <w:numId w:val="0"/>
                              </w:numPr>
                              <w:spacing w:before="0" w:after="0"/>
                              <w:jc w:val="center"/>
                              <w:rPr>
                                <w:lang w:eastAsia="zh-CN"/>
                              </w:rPr>
                            </w:pPr>
                          </w:p>
                          <w:p w14:paraId="10001D5B" w14:textId="77777777" w:rsidR="00B62E42" w:rsidRDefault="00B62E42">
                            <w:pPr>
                              <w:pStyle w:val="figurecaption"/>
                              <w:numPr>
                                <w:ilvl w:val="0"/>
                                <w:numId w:val="0"/>
                              </w:numPr>
                              <w:spacing w:before="0" w:after="0"/>
                              <w:jc w:val="center"/>
                              <w:rPr>
                                <w:lang w:eastAsia="zh-CN"/>
                              </w:rPr>
                            </w:pPr>
                          </w:p>
                          <w:p w14:paraId="6F72EF91" w14:textId="77777777" w:rsidR="00B62E42" w:rsidRDefault="00000000">
                            <w:pPr>
                              <w:jc w:val="center"/>
                            </w:pPr>
                            <w:r>
                              <w:rPr>
                                <w:noProof/>
                              </w:rPr>
                              <w:drawing>
                                <wp:inline distT="0" distB="0" distL="0" distR="0" wp14:anchorId="03FADA02" wp14:editId="498A3413">
                                  <wp:extent cx="4244975" cy="1787525"/>
                                  <wp:effectExtent l="0" t="0" r="0" b="3175"/>
                                  <wp:docPr id="4740932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51074"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21613" cy="1820162"/>
                                          </a:xfrm>
                                          <a:prstGeom prst="rect">
                                            <a:avLst/>
                                          </a:prstGeom>
                                        </pic:spPr>
                                      </pic:pic>
                                    </a:graphicData>
                                  </a:graphic>
                                </wp:inline>
                              </w:drawing>
                            </w:r>
                          </w:p>
                          <w:p w14:paraId="275D80C4" w14:textId="77777777" w:rsidR="00B62E42" w:rsidRDefault="00000000">
                            <w:pPr>
                              <w:pStyle w:val="figurecaption"/>
                              <w:numPr>
                                <w:ilvl w:val="0"/>
                                <w:numId w:val="0"/>
                              </w:numPr>
                              <w:spacing w:before="0" w:after="0"/>
                              <w:jc w:val="center"/>
                              <w:rPr>
                                <w:lang w:eastAsia="zh-CN"/>
                              </w:rPr>
                            </w:pPr>
                            <w:r>
                              <w:rPr>
                                <w:smallCaps/>
                              </w:rPr>
                              <w:t>Figure 5.   Technologies Likely to Be Adopted by 2025 (by Share of Companies Surveyed)</w:t>
                            </w:r>
                          </w:p>
                          <w:p w14:paraId="4921B90B" w14:textId="77777777" w:rsidR="00B62E42" w:rsidRDefault="00B62E42">
                            <w:pPr>
                              <w:pStyle w:val="figurecaption"/>
                              <w:numPr>
                                <w:ilvl w:val="0"/>
                                <w:numId w:val="0"/>
                              </w:numPr>
                              <w:spacing w:before="0" w:after="0"/>
                              <w:jc w:val="center"/>
                              <w:rPr>
                                <w:lang w:eastAsia="zh-CN"/>
                              </w:rPr>
                            </w:pPr>
                          </w:p>
                          <w:p w14:paraId="2DC4ACAB" w14:textId="77777777" w:rsidR="00B62E42" w:rsidRDefault="00000000">
                            <w:pPr>
                              <w:jc w:val="center"/>
                            </w:pPr>
                            <w:r>
                              <w:rPr>
                                <w:noProof/>
                              </w:rPr>
                              <w:drawing>
                                <wp:inline distT="0" distB="0" distL="0" distR="0" wp14:anchorId="55FCA354" wp14:editId="5812B2F8">
                                  <wp:extent cx="4034155" cy="1534795"/>
                                  <wp:effectExtent l="0" t="0" r="4445" b="1905"/>
                                  <wp:docPr id="13745480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9476"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34292" cy="1534886"/>
                                          </a:xfrm>
                                          <a:prstGeom prst="rect">
                                            <a:avLst/>
                                          </a:prstGeom>
                                        </pic:spPr>
                                      </pic:pic>
                                    </a:graphicData>
                                  </a:graphic>
                                </wp:inline>
                              </w:drawing>
                            </w:r>
                          </w:p>
                          <w:p w14:paraId="6D20F582" w14:textId="77777777" w:rsidR="00B62E42" w:rsidRDefault="00000000">
                            <w:pPr>
                              <w:pStyle w:val="figurecaption"/>
                              <w:numPr>
                                <w:ilvl w:val="0"/>
                                <w:numId w:val="0"/>
                              </w:numPr>
                              <w:spacing w:before="0" w:after="0"/>
                              <w:jc w:val="center"/>
                              <w:rPr>
                                <w:lang w:eastAsia="zh-CN"/>
                              </w:rPr>
                            </w:pPr>
                            <w:r>
                              <w:rPr>
                                <w:smallCaps/>
                              </w:rPr>
                              <w:t xml:space="preserve">Figure 6.    Share of Tasks Performed by Humans vs Machines, 2020 and </w:t>
                            </w:r>
                            <w:r>
                              <w:rPr>
                                <w:smallCaps/>
                              </w:rPr>
                              <w:t>2025  (Expected), by Share of Companies Surveyed</w:t>
                            </w:r>
                          </w:p>
                          <w:p w14:paraId="247770D1" w14:textId="77777777" w:rsidR="00B62E42" w:rsidRDefault="00B62E42">
                            <w:pPr>
                              <w:pStyle w:val="figurecaption"/>
                              <w:numPr>
                                <w:ilvl w:val="0"/>
                                <w:numId w:val="0"/>
                              </w:numPr>
                              <w:spacing w:before="0" w:after="0"/>
                              <w:jc w:val="center"/>
                            </w:pPr>
                          </w:p>
                          <w:p w14:paraId="152FCDAE" w14:textId="77777777" w:rsidR="00B62E42" w:rsidRDefault="00B62E42">
                            <w:pPr>
                              <w:ind w:leftChars="-71" w:left="-170"/>
                            </w:pPr>
                          </w:p>
                          <w:p w14:paraId="65F25830" w14:textId="77777777" w:rsidR="00B62E42" w:rsidRDefault="00B62E42">
                            <w:pPr>
                              <w:ind w:leftChars="-71" w:left="-170"/>
                            </w:pPr>
                          </w:p>
                          <w:p w14:paraId="1D2E0A52" w14:textId="77777777" w:rsidR="00B62E42" w:rsidRDefault="00B62E42">
                            <w:pPr>
                              <w:ind w:leftChars="-71" w:left="-17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B023C8F" id="Text Box 1" o:spid="_x0000_s1030" type="#_x0000_t202" style="position:absolute;margin-left:-10.95pt;margin-top:1.25pt;width:491.75pt;height:6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" fillcolor="white [3201]" stroked="f" strokeweight=".5pt">
                <v:textbox>
                  <w:txbxContent>
                    <w:p w14:paraId="49E917E9" w14:textId="77777777" w:rsidR="00B62E42" w:rsidRDefault="00000000">
                      <w:pPr>
                        <w:jc w:val="center"/>
                      </w:pPr>
                      <w:r>
                        <w:rPr>
                          <w:noProof/>
                        </w:rPr>
                        <w:drawing>
                          <wp:inline distT="0" distB="0" distL="0" distR="0" wp14:anchorId="182D370D" wp14:editId="19A5A15A">
                            <wp:extent cx="5384800" cy="1567180"/>
                            <wp:effectExtent l="0" t="0" r="0" b="0"/>
                            <wp:docPr id="11799028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9808"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8860" cy="1574517"/>
                                    </a:xfrm>
                                    <a:prstGeom prst="rect">
                                      <a:avLst/>
                                    </a:prstGeom>
                                  </pic:spPr>
                                </pic:pic>
                              </a:graphicData>
                            </a:graphic>
                          </wp:inline>
                        </w:drawing>
                      </w:r>
                    </w:p>
                    <w:p w14:paraId="0E47313F" w14:textId="77777777" w:rsidR="00B62E42" w:rsidRDefault="00B62E42">
                      <w:pPr>
                        <w:pStyle w:val="figurecaption"/>
                        <w:numPr>
                          <w:ilvl w:val="0"/>
                          <w:numId w:val="0"/>
                        </w:numPr>
                        <w:spacing w:before="0" w:after="0"/>
                        <w:jc w:val="center"/>
                        <w:rPr>
                          <w:smallCaps/>
                        </w:rPr>
                      </w:pPr>
                    </w:p>
                    <w:p w14:paraId="5C38EB11" w14:textId="77777777" w:rsidR="00B62E42" w:rsidRDefault="00B62E42">
                      <w:pPr>
                        <w:pStyle w:val="figurecaption"/>
                        <w:numPr>
                          <w:ilvl w:val="0"/>
                          <w:numId w:val="0"/>
                        </w:numPr>
                        <w:spacing w:before="0" w:after="0"/>
                        <w:jc w:val="center"/>
                        <w:rPr>
                          <w:smallCaps/>
                        </w:rPr>
                      </w:pPr>
                    </w:p>
                    <w:p w14:paraId="0E9ED953" w14:textId="77777777" w:rsidR="00B62E42" w:rsidRDefault="00B62E42">
                      <w:pPr>
                        <w:pStyle w:val="figurecaption"/>
                        <w:numPr>
                          <w:ilvl w:val="0"/>
                          <w:numId w:val="0"/>
                        </w:numPr>
                        <w:spacing w:before="0" w:after="0"/>
                        <w:jc w:val="center"/>
                        <w:rPr>
                          <w:lang w:eastAsia="zh-CN"/>
                        </w:rPr>
                      </w:pPr>
                    </w:p>
                    <w:p w14:paraId="7F03F913" w14:textId="77777777" w:rsidR="00B62E42" w:rsidRDefault="00B62E42">
                      <w:pPr>
                        <w:pStyle w:val="figurecaption"/>
                        <w:numPr>
                          <w:ilvl w:val="0"/>
                          <w:numId w:val="0"/>
                        </w:numPr>
                        <w:spacing w:before="0" w:after="0"/>
                        <w:jc w:val="center"/>
                        <w:rPr>
                          <w:lang w:eastAsia="zh-CN"/>
                        </w:rPr>
                      </w:pPr>
                    </w:p>
                    <w:p w14:paraId="56774962" w14:textId="77777777" w:rsidR="00B62E42" w:rsidRDefault="00000000">
                      <w:pPr>
                        <w:jc w:val="center"/>
                      </w:pPr>
                      <w:r>
                        <w:rPr>
                          <w:noProof/>
                        </w:rPr>
                        <w:drawing>
                          <wp:inline distT="0" distB="0" distL="0" distR="0" wp14:anchorId="022BB2F2" wp14:editId="617C98B2">
                            <wp:extent cx="5102225" cy="1891030"/>
                            <wp:effectExtent l="0" t="0" r="3175" b="1270"/>
                            <wp:docPr id="5249659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10298"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34001" cy="1902888"/>
                                    </a:xfrm>
                                    <a:prstGeom prst="rect">
                                      <a:avLst/>
                                    </a:prstGeom>
                                  </pic:spPr>
                                </pic:pic>
                              </a:graphicData>
                            </a:graphic>
                          </wp:inline>
                        </w:drawing>
                      </w:r>
                    </w:p>
                    <w:p w14:paraId="39471BA1" w14:textId="77777777" w:rsidR="00B62E42" w:rsidRDefault="00B62E42">
                      <w:pPr>
                        <w:pStyle w:val="figurecaption"/>
                        <w:numPr>
                          <w:ilvl w:val="0"/>
                          <w:numId w:val="0"/>
                        </w:numPr>
                        <w:spacing w:before="0" w:after="0"/>
                        <w:jc w:val="center"/>
                        <w:rPr>
                          <w:smallCaps/>
                        </w:rPr>
                      </w:pPr>
                    </w:p>
                    <w:p w14:paraId="77FBBFF5" w14:textId="77777777" w:rsidR="00B62E42" w:rsidRDefault="00B62E42">
                      <w:pPr>
                        <w:pStyle w:val="figurecaption"/>
                        <w:numPr>
                          <w:ilvl w:val="0"/>
                          <w:numId w:val="0"/>
                        </w:numPr>
                        <w:spacing w:before="0" w:after="0"/>
                        <w:jc w:val="center"/>
                        <w:rPr>
                          <w:lang w:eastAsia="zh-CN"/>
                        </w:rPr>
                      </w:pPr>
                    </w:p>
                    <w:p w14:paraId="10001D5B" w14:textId="77777777" w:rsidR="00B62E42" w:rsidRDefault="00B62E42">
                      <w:pPr>
                        <w:pStyle w:val="figurecaption"/>
                        <w:numPr>
                          <w:ilvl w:val="0"/>
                          <w:numId w:val="0"/>
                        </w:numPr>
                        <w:spacing w:before="0" w:after="0"/>
                        <w:jc w:val="center"/>
                        <w:rPr>
                          <w:lang w:eastAsia="zh-CN"/>
                        </w:rPr>
                      </w:pPr>
                    </w:p>
                    <w:p w14:paraId="6F72EF91" w14:textId="77777777" w:rsidR="00B62E42" w:rsidRDefault="00000000">
                      <w:pPr>
                        <w:jc w:val="center"/>
                      </w:pPr>
                      <w:r>
                        <w:rPr>
                          <w:noProof/>
                        </w:rPr>
                        <w:drawing>
                          <wp:inline distT="0" distB="0" distL="0" distR="0" wp14:anchorId="03FADA02" wp14:editId="498A3413">
                            <wp:extent cx="4244975" cy="1787525"/>
                            <wp:effectExtent l="0" t="0" r="0" b="3175"/>
                            <wp:docPr id="4740932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51074"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21613" cy="1820162"/>
                                    </a:xfrm>
                                    <a:prstGeom prst="rect">
                                      <a:avLst/>
                                    </a:prstGeom>
                                  </pic:spPr>
                                </pic:pic>
                              </a:graphicData>
                            </a:graphic>
                          </wp:inline>
                        </w:drawing>
                      </w:r>
                    </w:p>
                    <w:p w14:paraId="275D80C4" w14:textId="77777777" w:rsidR="00B62E42" w:rsidRDefault="00000000">
                      <w:pPr>
                        <w:pStyle w:val="figurecaption"/>
                        <w:numPr>
                          <w:ilvl w:val="0"/>
                          <w:numId w:val="0"/>
                        </w:numPr>
                        <w:spacing w:before="0" w:after="0"/>
                        <w:jc w:val="center"/>
                        <w:rPr>
                          <w:lang w:eastAsia="zh-CN"/>
                        </w:rPr>
                      </w:pPr>
                      <w:r>
                        <w:rPr>
                          <w:smallCaps/>
                        </w:rPr>
                        <w:t>Figure 5.   Technologies Likely to Be Adopted by 2025 (by Share of Companies Surveyed)</w:t>
                      </w:r>
                    </w:p>
                    <w:p w14:paraId="4921B90B" w14:textId="77777777" w:rsidR="00B62E42" w:rsidRDefault="00B62E42">
                      <w:pPr>
                        <w:pStyle w:val="figurecaption"/>
                        <w:numPr>
                          <w:ilvl w:val="0"/>
                          <w:numId w:val="0"/>
                        </w:numPr>
                        <w:spacing w:before="0" w:after="0"/>
                        <w:jc w:val="center"/>
                        <w:rPr>
                          <w:lang w:eastAsia="zh-CN"/>
                        </w:rPr>
                      </w:pPr>
                    </w:p>
                    <w:p w14:paraId="2DC4ACAB" w14:textId="77777777" w:rsidR="00B62E42" w:rsidRDefault="00000000">
                      <w:pPr>
                        <w:jc w:val="center"/>
                      </w:pPr>
                      <w:r>
                        <w:rPr>
                          <w:noProof/>
                        </w:rPr>
                        <w:drawing>
                          <wp:inline distT="0" distB="0" distL="0" distR="0" wp14:anchorId="55FCA354" wp14:editId="5812B2F8">
                            <wp:extent cx="4034155" cy="1534795"/>
                            <wp:effectExtent l="0" t="0" r="4445" b="1905"/>
                            <wp:docPr id="13745480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9476"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34292" cy="1534886"/>
                                    </a:xfrm>
                                    <a:prstGeom prst="rect">
                                      <a:avLst/>
                                    </a:prstGeom>
                                  </pic:spPr>
                                </pic:pic>
                              </a:graphicData>
                            </a:graphic>
                          </wp:inline>
                        </w:drawing>
                      </w:r>
                    </w:p>
                    <w:p w14:paraId="6D20F582" w14:textId="77777777" w:rsidR="00B62E42" w:rsidRDefault="00000000">
                      <w:pPr>
                        <w:pStyle w:val="figurecaption"/>
                        <w:numPr>
                          <w:ilvl w:val="0"/>
                          <w:numId w:val="0"/>
                        </w:numPr>
                        <w:spacing w:before="0" w:after="0"/>
                        <w:jc w:val="center"/>
                        <w:rPr>
                          <w:lang w:eastAsia="zh-CN"/>
                        </w:rPr>
                      </w:pPr>
                      <w:r>
                        <w:rPr>
                          <w:smallCaps/>
                        </w:rPr>
                        <w:t xml:space="preserve">Figure 6.    Share of Tasks Performed by Humans vs Machines, 2020 and </w:t>
                      </w:r>
                      <w:r>
                        <w:rPr>
                          <w:smallCaps/>
                        </w:rPr>
                        <w:t>2025  (Expected), by Share of Companies Surveyed</w:t>
                      </w:r>
                    </w:p>
                    <w:p w14:paraId="247770D1" w14:textId="77777777" w:rsidR="00B62E42" w:rsidRDefault="00B62E42">
                      <w:pPr>
                        <w:pStyle w:val="figurecaption"/>
                        <w:numPr>
                          <w:ilvl w:val="0"/>
                          <w:numId w:val="0"/>
                        </w:numPr>
                        <w:spacing w:before="0" w:after="0"/>
                        <w:jc w:val="center"/>
                      </w:pPr>
                    </w:p>
                    <w:p w14:paraId="152FCDAE" w14:textId="77777777" w:rsidR="00B62E42" w:rsidRDefault="00B62E42">
                      <w:pPr>
                        <w:ind w:leftChars="-71" w:left="-170"/>
                      </w:pPr>
                    </w:p>
                    <w:p w14:paraId="65F25830" w14:textId="77777777" w:rsidR="00B62E42" w:rsidRDefault="00B62E42">
                      <w:pPr>
                        <w:ind w:leftChars="-71" w:left="-170"/>
                      </w:pPr>
                    </w:p>
                    <w:p w14:paraId="1D2E0A52" w14:textId="77777777" w:rsidR="00B62E42" w:rsidRDefault="00B62E42">
                      <w:pPr>
                        <w:ind w:leftChars="-71" w:left="-170"/>
                      </w:pPr>
                    </w:p>
                  </w:txbxContent>
                </v:textbox>
                <w10:wrap type="topAndBottom"/>
              </v:shape>
            </w:pict>
          </mc:Fallback>
        </mc:AlternateContent>
      </w:r>
      <w:r>
        <w:br w:type="page"/>
      </w:r>
    </w:p>
    <w:p w14:paraId="6FF8FF16" w14:textId="77777777" w:rsidR="00B62E42" w:rsidRDefault="00000000">
      <w:pPr>
        <w:jc w:val="center"/>
      </w:pPr>
      <w:r>
        <w:rPr>
          <w:noProof/>
        </w:rPr>
        <w:lastRenderedPageBreak/>
        <w:drawing>
          <wp:inline distT="0" distB="0" distL="0" distR="0" wp14:anchorId="59F9F7CA" wp14:editId="76CD1126">
            <wp:extent cx="4910655" cy="2314239"/>
            <wp:effectExtent l="0" t="0" r="4445" b="0"/>
            <wp:docPr id="1729040501" name="图片 1" descr="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40501" name="图片 1" descr="日程表&#10;&#10;描述已自动生成"/>
                    <pic:cNvPicPr>
                      <a:picLocks noChangeAspect="1"/>
                    </pic:cNvPicPr>
                  </pic:nvPicPr>
                  <pic:blipFill>
                    <a:blip r:embed="rId13"/>
                    <a:stretch>
                      <a:fillRect/>
                    </a:stretch>
                  </pic:blipFill>
                  <pic:spPr>
                    <a:xfrm>
                      <a:off x="0" y="0"/>
                      <a:ext cx="5051332" cy="2380536"/>
                    </a:xfrm>
                    <a:prstGeom prst="rect">
                      <a:avLst/>
                    </a:prstGeom>
                  </pic:spPr>
                </pic:pic>
              </a:graphicData>
            </a:graphic>
          </wp:inline>
        </w:drawing>
      </w:r>
    </w:p>
    <w:p w14:paraId="3E5ED44C" w14:textId="77777777" w:rsidR="00B62E42" w:rsidRDefault="00000000">
      <w:pPr>
        <w:widowControl w:val="0"/>
        <w:autoSpaceDE w:val="0"/>
        <w:autoSpaceDN w:val="0"/>
        <w:adjustRightInd w:val="0"/>
        <w:ind w:firstLine="560"/>
        <w:jc w:val="center"/>
        <w:rPr>
          <w:bCs/>
          <w:color w:val="0E0E0E"/>
        </w:rPr>
      </w:pPr>
      <w:r>
        <w:rPr>
          <w:bCs/>
          <w:color w:val="0E0E0E"/>
        </w:rPr>
        <w:t>Figure 7 Educational Reform Model in Industry-Academia Colleges</w:t>
      </w:r>
    </w:p>
    <w:p w14:paraId="57033143" w14:textId="77777777" w:rsidR="00B62E42" w:rsidRDefault="00B62E42">
      <w:pPr>
        <w:widowControl w:val="0"/>
        <w:autoSpaceDE w:val="0"/>
        <w:autoSpaceDN w:val="0"/>
        <w:adjustRightInd w:val="0"/>
        <w:jc w:val="both"/>
        <w:rPr>
          <w:bCs/>
          <w:color w:val="0E0E0E"/>
        </w:rPr>
      </w:pPr>
    </w:p>
    <w:p w14:paraId="3085C663" w14:textId="77777777" w:rsidR="00B62E42" w:rsidRDefault="00000000">
      <w:pPr>
        <w:widowControl w:val="0"/>
        <w:autoSpaceDE w:val="0"/>
        <w:autoSpaceDN w:val="0"/>
        <w:adjustRightInd w:val="0"/>
        <w:jc w:val="both"/>
        <w:rPr>
          <w:bCs/>
          <w:color w:val="0E0E0E"/>
        </w:rPr>
      </w:pPr>
      <w:r>
        <w:rPr>
          <w:bCs/>
          <w:color w:val="0E0E0E"/>
        </w:rPr>
        <w:t>Key Aspects of Teaching Reform:</w:t>
      </w:r>
    </w:p>
    <w:p w14:paraId="17187EC9"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Development of Specialized Clusters:</w:t>
      </w:r>
      <w:r>
        <w:rPr>
          <w:bCs/>
          <w:color w:val="0E0E0E"/>
        </w:rPr>
        <w:t xml:space="preserve"> Establish specialized groups based on market demands and corporate requirements, ensuring that students’ academic learning is closely aligned with their future career paths.</w:t>
      </w:r>
    </w:p>
    <w:p w14:paraId="21C4AF0D"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 xml:space="preserve">Optimization of the Curriculum System: </w:t>
      </w:r>
      <w:r>
        <w:rPr>
          <w:bCs/>
          <w:color w:val="0E0E0E"/>
        </w:rPr>
        <w:t>Ensure that the curriculum content is closely aligned with industry needs, fostering high-quality talent with practical skills and an innovative mindset.</w:t>
      </w:r>
    </w:p>
    <w:p w14:paraId="117C4AE2"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Practical Teaching:</w:t>
      </w:r>
      <w:r>
        <w:rPr>
          <w:bCs/>
          <w:color w:val="0E0E0E"/>
        </w:rPr>
        <w:t xml:space="preserve"> Strengthen students’ practical skills and work competencies through cognitive practice, comprehensive training, and vocational skills training.</w:t>
      </w:r>
    </w:p>
    <w:p w14:paraId="68518CAD"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 xml:space="preserve">Innovation and Entrepreneurship Education: </w:t>
      </w:r>
      <w:r>
        <w:rPr>
          <w:bCs/>
          <w:color w:val="0E0E0E"/>
        </w:rPr>
        <w:t>Enhance students’ innovation capabilities and entrepreneurial awareness through creative development, innovative design, and entrepreneurial incubation</w:t>
      </w:r>
      <w:r>
        <w:rPr>
          <w:rFonts w:hint="eastAsia"/>
          <w:bCs/>
          <w:color w:val="0E0E0E"/>
        </w:rPr>
        <w:t xml:space="preserve"> (Zhang, 2024; Leong 2023)</w:t>
      </w:r>
      <w:r>
        <w:rPr>
          <w:bCs/>
          <w:color w:val="0E0E0E"/>
        </w:rPr>
        <w:t>. Establish incubation platforms to help students turn ideas into products, providing business and management training to encourage entrepreneurship.</w:t>
      </w:r>
    </w:p>
    <w:p w14:paraId="1B8EBB1E"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 xml:space="preserve">Development of Dual-Qualified Teaching Staff: </w:t>
      </w:r>
      <w:r>
        <w:rPr>
          <w:bCs/>
          <w:color w:val="0E0E0E"/>
        </w:rPr>
        <w:t xml:space="preserve">Implement a “dual-teacher” training model where industry experts and </w:t>
      </w:r>
      <w:proofErr w:type="gramStart"/>
      <w:r>
        <w:rPr>
          <w:bCs/>
          <w:color w:val="0E0E0E"/>
        </w:rPr>
        <w:t>school teachers</w:t>
      </w:r>
      <w:proofErr w:type="gramEnd"/>
      <w:r>
        <w:rPr>
          <w:bCs/>
          <w:color w:val="0E0E0E"/>
        </w:rPr>
        <w:t xml:space="preserve"> jointly participate in teaching, encouraging teachers to obtain both industry and educational certifications to enhance their comprehensive teaching abilities.</w:t>
      </w:r>
    </w:p>
    <w:p w14:paraId="4DAD2173"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 xml:space="preserve">On-the-Job Training: </w:t>
      </w:r>
      <w:r>
        <w:rPr>
          <w:bCs/>
          <w:color w:val="0E0E0E"/>
        </w:rPr>
        <w:t>Provide technical, operational, and managerial training to ensure students acquire practical skills and industry-recognized certifications, thereby increasing their employability.</w:t>
      </w:r>
    </w:p>
    <w:p w14:paraId="05E9116C"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 xml:space="preserve">Employment System: </w:t>
      </w:r>
      <w:r>
        <w:rPr>
          <w:bCs/>
          <w:color w:val="0E0E0E"/>
        </w:rPr>
        <w:t>Deepen collaboration with enterprises to offer targeted employment opportunities, helping students transition directly into the workforce upon graduation.</w:t>
      </w:r>
    </w:p>
    <w:p w14:paraId="594E0B23" w14:textId="77777777" w:rsidR="00B62E42" w:rsidRDefault="00000000">
      <w:pPr>
        <w:pStyle w:val="ListParagraph"/>
        <w:widowControl w:val="0"/>
        <w:numPr>
          <w:ilvl w:val="0"/>
          <w:numId w:val="5"/>
        </w:numPr>
        <w:autoSpaceDE w:val="0"/>
        <w:autoSpaceDN w:val="0"/>
        <w:adjustRightInd w:val="0"/>
        <w:ind w:firstLineChars="0"/>
        <w:jc w:val="both"/>
        <w:rPr>
          <w:bCs/>
          <w:color w:val="0E0E0E"/>
        </w:rPr>
      </w:pPr>
      <w:r>
        <w:rPr>
          <w:bCs/>
          <w:i/>
          <w:iCs/>
          <w:color w:val="0E0E0E"/>
        </w:rPr>
        <w:t>Quality Assurance System:</w:t>
      </w:r>
      <w:r>
        <w:rPr>
          <w:bCs/>
          <w:color w:val="0E0E0E"/>
        </w:rPr>
        <w:t xml:space="preserve"> Establish and improve the quality assurance system for talent cultivation, with a focus on enhancing the quality of education to ensure that what students learn aligns with market demands, thereby boosting their employability.</w:t>
      </w:r>
    </w:p>
    <w:p w14:paraId="220E32AE" w14:textId="77777777" w:rsidR="00B62E42" w:rsidRDefault="00B62E42">
      <w:pPr>
        <w:jc w:val="both"/>
        <w:rPr>
          <w:color w:val="FF0000"/>
        </w:rPr>
      </w:pPr>
    </w:p>
    <w:p w14:paraId="15BB0572" w14:textId="77777777" w:rsidR="00B62E42" w:rsidRDefault="00000000">
      <w:pPr>
        <w:jc w:val="center"/>
        <w:rPr>
          <w:b/>
        </w:rPr>
      </w:pPr>
      <w:r>
        <w:rPr>
          <w:b/>
        </w:rPr>
        <w:t>Results and R</w:t>
      </w:r>
      <w:r>
        <w:rPr>
          <w:rFonts w:hint="eastAsia"/>
          <w:b/>
        </w:rPr>
        <w:t>ecommendation</w:t>
      </w:r>
    </w:p>
    <w:p w14:paraId="42CC9DC9" w14:textId="77777777" w:rsidR="00B62E42" w:rsidRDefault="00B62E42">
      <w:pPr>
        <w:jc w:val="center"/>
        <w:rPr>
          <w:b/>
        </w:rPr>
      </w:pPr>
    </w:p>
    <w:p w14:paraId="3ECE0AC7" w14:textId="77777777" w:rsidR="00B62E42" w:rsidRDefault="00000000" w:rsidP="00380117">
      <w:pPr>
        <w:jc w:val="both"/>
      </w:pPr>
      <w:r>
        <w:t xml:space="preserve">Through the implementation of </w:t>
      </w:r>
      <w:r>
        <w:rPr>
          <w:rFonts w:hint="eastAsia"/>
        </w:rPr>
        <w:t xml:space="preserve">education </w:t>
      </w:r>
      <w:r>
        <w:t xml:space="preserve">reforms in industry colleges, significant progress has been made across multiple dimensions, particularly in enhancing students’ innovation and </w:t>
      </w:r>
      <w:r>
        <w:lastRenderedPageBreak/>
        <w:t>entrepreneurship capabilities, strengthening interdisciplinary knowledge, cultivating multi-skilled talent, optimizing curriculum quality, and improving students’ employability. These achievements indicate that the teaching reform model of industry colleges has not only effectively promoted the comprehensive development of students but has also successfully aligned with societal needs.</w:t>
      </w:r>
    </w:p>
    <w:p w14:paraId="01803735" w14:textId="77777777" w:rsidR="00B62E42" w:rsidRDefault="00000000">
      <w:pPr>
        <w:jc w:val="center"/>
      </w:pPr>
      <w:r>
        <w:rPr>
          <w:noProof/>
        </w:rPr>
        <w:drawing>
          <wp:inline distT="0" distB="0" distL="0" distR="0" wp14:anchorId="5C111632" wp14:editId="1C290BCA">
            <wp:extent cx="3782728" cy="1682379"/>
            <wp:effectExtent l="0" t="0" r="1905" b="0"/>
            <wp:docPr id="816962288"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62288" name="图片 1" descr="图表, 条形图&#10;&#10;描述已自动生成"/>
                    <pic:cNvPicPr>
                      <a:picLocks noChangeAspect="1"/>
                    </pic:cNvPicPr>
                  </pic:nvPicPr>
                  <pic:blipFill>
                    <a:blip r:embed="rId14"/>
                    <a:srcRect l="794" t="9478" r="307" b="-4"/>
                    <a:stretch>
                      <a:fillRect/>
                    </a:stretch>
                  </pic:blipFill>
                  <pic:spPr>
                    <a:xfrm>
                      <a:off x="0" y="0"/>
                      <a:ext cx="3976277" cy="1768461"/>
                    </a:xfrm>
                    <a:prstGeom prst="rect">
                      <a:avLst/>
                    </a:prstGeom>
                    <a:ln>
                      <a:noFill/>
                    </a:ln>
                  </pic:spPr>
                </pic:pic>
              </a:graphicData>
            </a:graphic>
          </wp:inline>
        </w:drawing>
      </w:r>
    </w:p>
    <w:p w14:paraId="2ED2A799" w14:textId="77777777" w:rsidR="00B62E42" w:rsidRDefault="00000000">
      <w:pPr>
        <w:pStyle w:val="p3"/>
        <w:jc w:val="center"/>
        <w:rPr>
          <w:rFonts w:ascii="Times New Roman" w:hAnsi="Times New Roman"/>
          <w:bCs/>
          <w:sz w:val="20"/>
          <w:szCs w:val="20"/>
        </w:rPr>
      </w:pPr>
      <w:r>
        <w:rPr>
          <w:rFonts w:ascii="Times New Roman" w:hAnsi="Times New Roman"/>
          <w:bCs/>
          <w:sz w:val="20"/>
          <w:szCs w:val="20"/>
        </w:rPr>
        <w:t>Figure 8 Effectiveness of Educational Reforms in Industry Colleges</w:t>
      </w:r>
    </w:p>
    <w:p w14:paraId="62746D07" w14:textId="77777777" w:rsidR="00B62E42" w:rsidRDefault="00B62E42">
      <w:pPr>
        <w:ind w:firstLine="720"/>
        <w:jc w:val="both"/>
      </w:pPr>
    </w:p>
    <w:p w14:paraId="27877FB9" w14:textId="77777777" w:rsidR="00B62E42" w:rsidRDefault="00000000">
      <w:pPr>
        <w:ind w:firstLine="720"/>
        <w:jc w:val="both"/>
      </w:pPr>
      <w:r>
        <w:t>Building on the notable success of the industry college teaching reforms, the next steps should focus on further consolidating and expanding these achievements. To this end, systematic measures are needed to ensure the long-term development of students, while continuously innovating teaching methods using cutting-edge technologies to meet the evolving demands of society and industry. The following are two key directions for improvement:</w:t>
      </w:r>
    </w:p>
    <w:p w14:paraId="143B93BB" w14:textId="77777777" w:rsidR="00B62E42" w:rsidRDefault="00B62E42">
      <w:pPr>
        <w:ind w:firstLine="720"/>
        <w:jc w:val="both"/>
      </w:pPr>
    </w:p>
    <w:p w14:paraId="4C9F3743" w14:textId="77777777" w:rsidR="00B62E42" w:rsidRDefault="00000000">
      <w:pPr>
        <w:pStyle w:val="ListParagraph"/>
        <w:numPr>
          <w:ilvl w:val="0"/>
          <w:numId w:val="6"/>
        </w:numPr>
        <w:ind w:firstLineChars="0"/>
        <w:jc w:val="both"/>
      </w:pPr>
      <w:r>
        <w:t>Tracking Student Career Development: Establish a system to continuously monitor and evaluate students’ career development over the long term.</w:t>
      </w:r>
    </w:p>
    <w:p w14:paraId="1317E660" w14:textId="77777777" w:rsidR="00B62E42" w:rsidRDefault="00000000">
      <w:pPr>
        <w:pStyle w:val="ListParagraph"/>
        <w:numPr>
          <w:ilvl w:val="0"/>
          <w:numId w:val="6"/>
        </w:numPr>
        <w:ind w:firstLineChars="0"/>
        <w:jc w:val="both"/>
      </w:pPr>
      <w:r>
        <w:t>Innovation in Technology and Teaching Methods: Explore the use of innovative teaching methods such as Virtual Reality (VR), Augmented Reality (AR), Artificial Intelligence (AI), and Digital Twins to enhance the student learning experience.</w:t>
      </w:r>
    </w:p>
    <w:p w14:paraId="16EDACF8" w14:textId="77777777" w:rsidR="00B62E42" w:rsidRDefault="00B62E42"/>
    <w:p w14:paraId="3711737F" w14:textId="77777777" w:rsidR="00B62E42" w:rsidRDefault="00000000">
      <w:pPr>
        <w:jc w:val="center"/>
        <w:rPr>
          <w:b/>
        </w:rPr>
      </w:pPr>
      <w:r>
        <w:rPr>
          <w:rFonts w:hint="eastAsia"/>
          <w:b/>
        </w:rPr>
        <w:t>Concl</w:t>
      </w:r>
      <w:r>
        <w:rPr>
          <w:b/>
        </w:rPr>
        <w:t>us</w:t>
      </w:r>
      <w:r>
        <w:rPr>
          <w:rFonts w:hint="eastAsia"/>
          <w:b/>
        </w:rPr>
        <w:t>ion</w:t>
      </w:r>
    </w:p>
    <w:p w14:paraId="33889AF7" w14:textId="77777777" w:rsidR="00B62E42" w:rsidRDefault="00B62E42">
      <w:pPr>
        <w:jc w:val="center"/>
        <w:rPr>
          <w:b/>
        </w:rPr>
      </w:pPr>
    </w:p>
    <w:p w14:paraId="4E1E68A0" w14:textId="77777777" w:rsidR="00BD06B1" w:rsidRDefault="00000000" w:rsidP="00380117">
      <w:pPr>
        <w:jc w:val="both"/>
      </w:pPr>
      <w:r>
        <w:rPr>
          <w:bCs/>
          <w:color w:val="0E0E0E"/>
        </w:rPr>
        <w:t xml:space="preserve">Vocational colleges lead important changes in education by creating professional groups, changing </w:t>
      </w:r>
      <w:r w:rsidRPr="00BD06B1">
        <w:t>the curriculum, and improving teaching methods.</w:t>
      </w:r>
      <w:r w:rsidRPr="00BD06B1">
        <w:rPr>
          <w:rFonts w:hint="eastAsia"/>
        </w:rPr>
        <w:t xml:space="preserve"> </w:t>
      </w:r>
      <w:r w:rsidRPr="00BD06B1">
        <w:tab/>
      </w:r>
    </w:p>
    <w:p w14:paraId="080F2EF1" w14:textId="77777777" w:rsidR="00380117" w:rsidRPr="00BD06B1" w:rsidRDefault="00380117" w:rsidP="00380117">
      <w:pPr>
        <w:jc w:val="both"/>
      </w:pPr>
    </w:p>
    <w:p w14:paraId="7F427ADF" w14:textId="60022A52" w:rsidR="00BD06B1" w:rsidRDefault="00000000" w:rsidP="00BD06B1">
      <w:pPr>
        <w:ind w:firstLine="720"/>
        <w:jc w:val="both"/>
      </w:pPr>
      <w:r w:rsidRPr="00BD06B1">
        <w:t>The measures aim to improve graduates' ability to find jobs and compete effectively by increasing awareness of innovation, supporting faculty development, promoting lifelong learning, and strengthening employment systems and quality control.</w:t>
      </w:r>
      <w:r w:rsidRPr="00BD06B1">
        <w:rPr>
          <w:rFonts w:hint="eastAsia"/>
        </w:rPr>
        <w:t xml:space="preserve"> </w:t>
      </w:r>
      <w:r w:rsidRPr="00BD06B1">
        <w:tab/>
      </w:r>
    </w:p>
    <w:p w14:paraId="16660112" w14:textId="77777777" w:rsidR="00380117" w:rsidRPr="00BD06B1" w:rsidRDefault="00380117" w:rsidP="00BD06B1">
      <w:pPr>
        <w:ind w:firstLine="720"/>
        <w:jc w:val="both"/>
      </w:pPr>
    </w:p>
    <w:p w14:paraId="1AADC8AE" w14:textId="5B3AF128" w:rsidR="00B62E42" w:rsidRDefault="00000000" w:rsidP="00BD06B1">
      <w:pPr>
        <w:ind w:firstLine="720"/>
        <w:jc w:val="both"/>
      </w:pPr>
      <w:r>
        <w:rPr>
          <w:rFonts w:hint="eastAsia"/>
        </w:rPr>
        <w:t>T</w:t>
      </w:r>
      <w:r>
        <w:t>he demand for interdisciplinary skills is increasingly vital as students transition from vocational training to the workforce. Students equipped with a blend of technical knowledge, digital literacy, and soft skills such as creativity and emotional intelligence are more likely to thrive in this rapidly evolving job market.</w:t>
      </w:r>
      <w:r>
        <w:rPr>
          <w:rFonts w:hint="eastAsia"/>
        </w:rPr>
        <w:t xml:space="preserve"> </w:t>
      </w:r>
      <w:r>
        <w:t>Industry 5.0 places a significant emphasis on human-machine collaboration, which shifts the skill requirements of various sectors. Vocational colleges need to prioritize training in advanced technologies like robotics, AI, and the Internet of Things (IoT), while also fostering critical thinking and problem-solving skills that enhance students’ employability.</w:t>
      </w:r>
      <w:r>
        <w:rPr>
          <w:rFonts w:hint="eastAsia"/>
        </w:rPr>
        <w:t xml:space="preserve"> </w:t>
      </w:r>
      <w:r w:rsidRPr="00BD06B1">
        <w:t>This approach meets industry demands and contributes to industrial development and regional economic growth.</w:t>
      </w:r>
      <w:r>
        <w:rPr>
          <w:rFonts w:hint="eastAsia"/>
        </w:rPr>
        <w:t xml:space="preserve"> T</w:t>
      </w:r>
      <w:r>
        <w:t xml:space="preserve">he employment status of vocational college students under Industry 5.0 depends on the responsiveness of educational institutions to new technological trends </w:t>
      </w:r>
      <w:r>
        <w:lastRenderedPageBreak/>
        <w:t>and the evolving demands of the workforce. By integrating Industry 5.0 principles into vocational education, institutions can enhance student employability and ensure a future-ready workforce that is adaptive, resilient, and skilled in both human and technological domains.</w:t>
      </w:r>
    </w:p>
    <w:p w14:paraId="5DE21382" w14:textId="77777777" w:rsidR="00380117" w:rsidRDefault="00380117" w:rsidP="00BD06B1">
      <w:pPr>
        <w:ind w:firstLine="720"/>
        <w:jc w:val="both"/>
      </w:pPr>
    </w:p>
    <w:p w14:paraId="17F8719D" w14:textId="77777777" w:rsidR="00B62E42" w:rsidRDefault="00000000">
      <w:pPr>
        <w:jc w:val="center"/>
        <w:rPr>
          <w:b/>
        </w:rPr>
      </w:pPr>
      <w:r>
        <w:rPr>
          <w:b/>
        </w:rPr>
        <w:t>References</w:t>
      </w:r>
    </w:p>
    <w:p w14:paraId="312B4291" w14:textId="77777777" w:rsidR="00B62E42" w:rsidRDefault="00B62E42">
      <w:pPr>
        <w:ind w:left="720" w:hanging="720"/>
        <w:jc w:val="both"/>
        <w:rPr>
          <w:rFonts w:eastAsiaTheme="minorEastAsia"/>
        </w:rPr>
      </w:pPr>
    </w:p>
    <w:p w14:paraId="4A440D25" w14:textId="76FEE873" w:rsidR="006C705E" w:rsidRDefault="006C705E" w:rsidP="00F47693">
      <w:pPr>
        <w:spacing w:before="240"/>
        <w:ind w:left="720" w:hanging="720"/>
        <w:jc w:val="both"/>
        <w:rPr>
          <w:rFonts w:eastAsiaTheme="minorEastAsia"/>
          <w:lang w:eastAsia="en-US"/>
        </w:rPr>
      </w:pPr>
      <w:r>
        <w:rPr>
          <w:rFonts w:eastAsiaTheme="minorEastAsia"/>
          <w:lang w:eastAsia="en-US"/>
        </w:rPr>
        <w:t xml:space="preserve">Antón, J. I., </w:t>
      </w:r>
      <w:proofErr w:type="spellStart"/>
      <w:r>
        <w:rPr>
          <w:rFonts w:eastAsiaTheme="minorEastAsia"/>
          <w:lang w:eastAsia="en-US"/>
        </w:rPr>
        <w:t>Klenert</w:t>
      </w:r>
      <w:proofErr w:type="spellEnd"/>
      <w:r>
        <w:rPr>
          <w:rFonts w:eastAsiaTheme="minorEastAsia"/>
          <w:lang w:eastAsia="en-US"/>
        </w:rPr>
        <w:t xml:space="preserve">, D., Fernández-Macías, E., </w:t>
      </w:r>
      <w:proofErr w:type="spellStart"/>
      <w:r>
        <w:rPr>
          <w:rFonts w:eastAsiaTheme="minorEastAsia"/>
          <w:lang w:eastAsia="en-US"/>
        </w:rPr>
        <w:t>Urzì</w:t>
      </w:r>
      <w:proofErr w:type="spellEnd"/>
      <w:r>
        <w:rPr>
          <w:rFonts w:eastAsiaTheme="minorEastAsia"/>
          <w:lang w:eastAsia="en-US"/>
        </w:rPr>
        <w:t xml:space="preserve"> Brancati, M. C., &amp; </w:t>
      </w:r>
      <w:proofErr w:type="spellStart"/>
      <w:r>
        <w:rPr>
          <w:rFonts w:eastAsiaTheme="minorEastAsia"/>
          <w:lang w:eastAsia="en-US"/>
        </w:rPr>
        <w:t>Alaveras</w:t>
      </w:r>
      <w:proofErr w:type="spellEnd"/>
      <w:r>
        <w:rPr>
          <w:rFonts w:eastAsiaTheme="minorEastAsia"/>
          <w:lang w:eastAsia="en-US"/>
        </w:rPr>
        <w:t xml:space="preserve">, G. (2022). The </w:t>
      </w:r>
      <w:proofErr w:type="spellStart"/>
      <w:r>
        <w:rPr>
          <w:rFonts w:eastAsiaTheme="minorEastAsia"/>
          <w:lang w:eastAsia="en-US"/>
        </w:rPr>
        <w:t>labour</w:t>
      </w:r>
      <w:proofErr w:type="spellEnd"/>
      <w:r>
        <w:rPr>
          <w:rFonts w:eastAsiaTheme="minorEastAsia"/>
          <w:lang w:eastAsia="en-US"/>
        </w:rPr>
        <w:t xml:space="preserve"> market impact of </w:t>
      </w:r>
      <w:proofErr w:type="spellStart"/>
      <w:r>
        <w:rPr>
          <w:rFonts w:eastAsiaTheme="minorEastAsia"/>
          <w:lang w:eastAsia="en-US"/>
        </w:rPr>
        <w:t>robotisation</w:t>
      </w:r>
      <w:proofErr w:type="spellEnd"/>
      <w:r>
        <w:rPr>
          <w:rFonts w:eastAsiaTheme="minorEastAsia"/>
          <w:lang w:eastAsia="en-US"/>
        </w:rPr>
        <w:t xml:space="preserve"> in Europe. European Journal of Industrial Relations, 28(3), 317-339. </w:t>
      </w:r>
      <w:hyperlink r:id="rId15" w:history="1">
        <w:r w:rsidR="00F47693" w:rsidRPr="00E63B24">
          <w:rPr>
            <w:rStyle w:val="Hyperlink"/>
            <w:rFonts w:eastAsiaTheme="minorEastAsia"/>
            <w:lang w:eastAsia="en-US"/>
          </w:rPr>
          <w:t>https://doi.org/10.1177/09596801211070801</w:t>
        </w:r>
      </w:hyperlink>
      <w:r w:rsidR="00F47693">
        <w:rPr>
          <w:rFonts w:eastAsiaTheme="minorEastAsia"/>
          <w:lang w:eastAsia="en-US"/>
        </w:rPr>
        <w:t xml:space="preserve"> </w:t>
      </w:r>
    </w:p>
    <w:p w14:paraId="2212E767" w14:textId="614986A4" w:rsidR="006C705E" w:rsidRDefault="006C705E" w:rsidP="00F47693">
      <w:pPr>
        <w:spacing w:before="240"/>
        <w:ind w:left="720" w:hanging="720"/>
        <w:jc w:val="both"/>
        <w:rPr>
          <w:rFonts w:eastAsiaTheme="minorEastAsia"/>
          <w:lang w:eastAsia="en-US"/>
        </w:rPr>
      </w:pPr>
      <w:r>
        <w:rPr>
          <w:rFonts w:eastAsiaTheme="minorEastAsia"/>
          <w:lang w:eastAsia="en-US"/>
        </w:rPr>
        <w:t>Bhaskar, P., Tiwari, C. K., &amp; Joshi, A. (2021). Blockchain in education management: present and future applications. Interactive Technology and Smart Education, 18(1), 1-17.</w:t>
      </w:r>
      <w:r w:rsidR="00F47693">
        <w:rPr>
          <w:rFonts w:eastAsiaTheme="minorEastAsia"/>
          <w:lang w:eastAsia="en-US"/>
        </w:rPr>
        <w:t xml:space="preserve"> </w:t>
      </w:r>
      <w:hyperlink r:id="rId16" w:history="1">
        <w:r w:rsidR="00F47693" w:rsidRPr="00E63B24">
          <w:rPr>
            <w:rStyle w:val="Hyperlink"/>
            <w:rFonts w:eastAsiaTheme="minorEastAsia"/>
            <w:lang w:eastAsia="en-US"/>
          </w:rPr>
          <w:t>https://doi.org/10.1108/ITSE-07-2020-0102</w:t>
        </w:r>
      </w:hyperlink>
      <w:r w:rsidR="00F47693">
        <w:rPr>
          <w:rFonts w:eastAsiaTheme="minorEastAsia"/>
          <w:lang w:eastAsia="en-US"/>
        </w:rPr>
        <w:t xml:space="preserve"> </w:t>
      </w:r>
    </w:p>
    <w:p w14:paraId="19C050D3" w14:textId="486B1050" w:rsidR="006C705E" w:rsidRDefault="006C705E" w:rsidP="00F47693">
      <w:pPr>
        <w:spacing w:before="240"/>
        <w:ind w:left="720" w:hanging="720"/>
        <w:jc w:val="both"/>
        <w:rPr>
          <w:rFonts w:eastAsiaTheme="minorEastAsia"/>
          <w:lang w:eastAsia="en-US"/>
        </w:rPr>
      </w:pPr>
      <w:r>
        <w:rPr>
          <w:rFonts w:eastAsiaTheme="minorEastAsia"/>
          <w:lang w:eastAsia="en-US"/>
        </w:rPr>
        <w:t>Ghosh, L., &amp; Ravichandran, R. (2024). Emerging Technologies in Vocational Education and Training. Journal of Digital Learning and Education, 4(1), 41-49.</w:t>
      </w:r>
      <w:r w:rsidR="00F47693">
        <w:rPr>
          <w:rFonts w:eastAsiaTheme="minorEastAsia"/>
          <w:lang w:eastAsia="en-US"/>
        </w:rPr>
        <w:t xml:space="preserve"> </w:t>
      </w:r>
      <w:hyperlink r:id="rId17" w:history="1">
        <w:r w:rsidR="00F47693" w:rsidRPr="00E63B24">
          <w:rPr>
            <w:rStyle w:val="Hyperlink"/>
            <w:rFonts w:eastAsiaTheme="minorEastAsia"/>
            <w:lang w:eastAsia="en-US"/>
          </w:rPr>
          <w:t>https://doi.org/10.52562/jdle.v4i1.975</w:t>
        </w:r>
      </w:hyperlink>
      <w:r w:rsidR="00F47693">
        <w:rPr>
          <w:rFonts w:eastAsiaTheme="minorEastAsia"/>
          <w:lang w:eastAsia="en-US"/>
        </w:rPr>
        <w:t xml:space="preserve"> </w:t>
      </w:r>
    </w:p>
    <w:p w14:paraId="1CC21143" w14:textId="2D997B5A" w:rsidR="006C705E" w:rsidRDefault="006C705E" w:rsidP="00F47693">
      <w:pPr>
        <w:spacing w:before="240"/>
        <w:ind w:left="720" w:hanging="720"/>
        <w:jc w:val="both"/>
        <w:rPr>
          <w:rFonts w:eastAsiaTheme="minorEastAsia"/>
          <w:lang w:eastAsia="en-US"/>
        </w:rPr>
      </w:pPr>
      <w:r>
        <w:rPr>
          <w:rFonts w:eastAsiaTheme="minorEastAsia"/>
          <w:lang w:eastAsia="en-US"/>
        </w:rPr>
        <w:t>Gamberini, L., &amp; Pluchino, P. (2024). Industry 5.0: A comprehensive insight into the future of work, social sustainability, sustainable development, and career. Australian Journal of Career Development, 33(1), 5-14.</w:t>
      </w:r>
      <w:r w:rsidR="00F47693">
        <w:rPr>
          <w:rFonts w:eastAsiaTheme="minorEastAsia"/>
          <w:lang w:eastAsia="en-US"/>
        </w:rPr>
        <w:t xml:space="preserve"> </w:t>
      </w:r>
      <w:hyperlink r:id="rId18" w:history="1">
        <w:r w:rsidR="00F47693" w:rsidRPr="00E63B24">
          <w:rPr>
            <w:rStyle w:val="Hyperlink"/>
            <w:rFonts w:eastAsiaTheme="minorEastAsia"/>
            <w:lang w:eastAsia="en-US"/>
          </w:rPr>
          <w:t>https://doi.org/10.1177/10384162241231118</w:t>
        </w:r>
      </w:hyperlink>
      <w:r w:rsidR="00F47693">
        <w:rPr>
          <w:rFonts w:eastAsiaTheme="minorEastAsia"/>
          <w:lang w:eastAsia="en-US"/>
        </w:rPr>
        <w:t xml:space="preserve"> </w:t>
      </w:r>
    </w:p>
    <w:p w14:paraId="63A586CC" w14:textId="7D35ADD0" w:rsidR="00B62E42" w:rsidRDefault="00000000" w:rsidP="00F47693">
      <w:pPr>
        <w:spacing w:before="240"/>
        <w:ind w:left="720" w:hanging="720"/>
        <w:jc w:val="both"/>
        <w:rPr>
          <w:rFonts w:eastAsiaTheme="minorEastAsia"/>
          <w:lang w:eastAsia="en-US"/>
        </w:rPr>
      </w:pPr>
      <w:r>
        <w:rPr>
          <w:rFonts w:eastAsiaTheme="minorEastAsia"/>
          <w:lang w:eastAsia="en-US"/>
        </w:rPr>
        <w:t>Kühn, S. (2020). 1 Global employment and social trends. World Employment and Social Outlook, 2020(1), 15-38.</w:t>
      </w:r>
      <w:r w:rsidR="00F47693">
        <w:rPr>
          <w:rFonts w:eastAsiaTheme="minorEastAsia"/>
          <w:lang w:eastAsia="en-US"/>
        </w:rPr>
        <w:t xml:space="preserve"> </w:t>
      </w:r>
      <w:hyperlink r:id="rId19" w:history="1">
        <w:r w:rsidR="00F47693" w:rsidRPr="00E63B24">
          <w:rPr>
            <w:rStyle w:val="Hyperlink"/>
            <w:rFonts w:eastAsiaTheme="minorEastAsia"/>
            <w:lang w:eastAsia="en-US"/>
          </w:rPr>
          <w:t>https://doi.org/10.1002/wow3.158</w:t>
        </w:r>
      </w:hyperlink>
      <w:r w:rsidR="00F47693">
        <w:rPr>
          <w:rFonts w:eastAsiaTheme="minorEastAsia"/>
          <w:lang w:eastAsia="en-US"/>
        </w:rPr>
        <w:t xml:space="preserve"> </w:t>
      </w:r>
    </w:p>
    <w:p w14:paraId="190672CD" w14:textId="2212659B" w:rsidR="006C705E" w:rsidRDefault="006C705E" w:rsidP="00F47693">
      <w:pPr>
        <w:spacing w:before="240"/>
        <w:ind w:left="720" w:hanging="720"/>
        <w:jc w:val="both"/>
        <w:rPr>
          <w:rFonts w:eastAsiaTheme="minorEastAsia"/>
          <w:lang w:eastAsia="en-US"/>
        </w:rPr>
      </w:pPr>
      <w:r>
        <w:rPr>
          <w:rFonts w:eastAsiaTheme="minorEastAsia"/>
          <w:lang w:eastAsia="en-US"/>
        </w:rPr>
        <w:t xml:space="preserve">Kumar, R., Kapil, A. K., Athavale, V., Yie, L. W., &amp; </w:t>
      </w:r>
      <w:proofErr w:type="spellStart"/>
      <w:r>
        <w:rPr>
          <w:rFonts w:eastAsiaTheme="minorEastAsia"/>
          <w:lang w:eastAsia="en-US"/>
        </w:rPr>
        <w:t>Touzene</w:t>
      </w:r>
      <w:proofErr w:type="spellEnd"/>
      <w:r>
        <w:rPr>
          <w:rFonts w:eastAsiaTheme="minorEastAsia"/>
          <w:lang w:eastAsia="en-US"/>
        </w:rPr>
        <w:t>, A. (2023). The catalyst for clean and green energy using blockchain technology. In Modeling for Sustainable Development: A Multidisciplinary Approach (pp. 23-39). Nova Science Publishers, Inc.</w:t>
      </w:r>
      <w:r w:rsidR="00F47693">
        <w:rPr>
          <w:rFonts w:eastAsiaTheme="minorEastAsia"/>
          <w:lang w:eastAsia="en-US"/>
        </w:rPr>
        <w:t xml:space="preserve"> </w:t>
      </w:r>
      <w:hyperlink r:id="rId20" w:history="1">
        <w:r w:rsidR="00F47693" w:rsidRPr="00E63B24">
          <w:rPr>
            <w:rStyle w:val="Hyperlink"/>
            <w:rFonts w:eastAsiaTheme="minorEastAsia"/>
            <w:lang w:eastAsia="en-US"/>
          </w:rPr>
          <w:t>https://squ.elsevierpure.com/en/publications/the-catalyst-for-clean-and-green-energy-using-blockchain-technolo</w:t>
        </w:r>
      </w:hyperlink>
      <w:r w:rsidR="00F47693">
        <w:rPr>
          <w:rFonts w:eastAsiaTheme="minorEastAsia"/>
          <w:lang w:eastAsia="en-US"/>
        </w:rPr>
        <w:t xml:space="preserve"> </w:t>
      </w:r>
    </w:p>
    <w:p w14:paraId="3553058D" w14:textId="693DF2C4" w:rsidR="006C705E" w:rsidRDefault="006C705E" w:rsidP="00F47693">
      <w:pPr>
        <w:spacing w:before="240"/>
        <w:ind w:left="720" w:hanging="720"/>
        <w:jc w:val="both"/>
        <w:rPr>
          <w:rFonts w:eastAsiaTheme="minorEastAsia"/>
          <w:lang w:eastAsia="en-US"/>
        </w:rPr>
      </w:pPr>
      <w:r>
        <w:rPr>
          <w:rFonts w:eastAsiaTheme="minorEastAsia"/>
          <w:lang w:eastAsia="en-US"/>
        </w:rPr>
        <w:t>Leong, W. Y., Chuah, J. H., &amp; Tuan, T. B. (Eds.). (2020). The Nine Pillars of Technologies for Industry 4.0. Institution of Engineering and Technology.</w:t>
      </w:r>
      <w:r w:rsidR="00F47693">
        <w:rPr>
          <w:rFonts w:eastAsiaTheme="minorEastAsia"/>
          <w:lang w:eastAsia="en-US"/>
        </w:rPr>
        <w:t xml:space="preserve"> </w:t>
      </w:r>
      <w:hyperlink r:id="rId21" w:history="1">
        <w:r w:rsidR="00F47693" w:rsidRPr="00E63B24">
          <w:rPr>
            <w:rStyle w:val="Hyperlink"/>
            <w:rFonts w:eastAsiaTheme="minorEastAsia"/>
            <w:lang w:eastAsia="en-US"/>
          </w:rPr>
          <w:t>https://doi.org/10.1049/PBTE088E</w:t>
        </w:r>
      </w:hyperlink>
      <w:r w:rsidR="00F47693">
        <w:rPr>
          <w:rFonts w:eastAsiaTheme="minorEastAsia"/>
          <w:lang w:eastAsia="en-US"/>
        </w:rPr>
        <w:t xml:space="preserve"> </w:t>
      </w:r>
    </w:p>
    <w:p w14:paraId="0F9DD723" w14:textId="384C191D" w:rsidR="006C705E" w:rsidRDefault="006C705E" w:rsidP="00F47693">
      <w:pPr>
        <w:spacing w:before="240"/>
        <w:ind w:left="720" w:hanging="720"/>
        <w:jc w:val="both"/>
        <w:rPr>
          <w:rFonts w:eastAsiaTheme="minorEastAsia"/>
          <w:lang w:eastAsia="en-US"/>
        </w:rPr>
      </w:pPr>
      <w:r>
        <w:rPr>
          <w:rFonts w:eastAsiaTheme="minorEastAsia"/>
          <w:lang w:eastAsia="en-US"/>
        </w:rPr>
        <w:t>Leong, W. Y., Leong, Y. Z., &amp; San Leong, W. (2024, April). Human-Machine Interaction in the Electric Vehicle Battery Industry. In 2024 10th International Conference on Applied System Innovation (ICASI) (pp. 69-71). IEEE.</w:t>
      </w:r>
      <w:r w:rsidR="00F47693">
        <w:rPr>
          <w:rFonts w:eastAsiaTheme="minorEastAsia"/>
          <w:lang w:eastAsia="en-US"/>
        </w:rPr>
        <w:t xml:space="preserve"> </w:t>
      </w:r>
      <w:hyperlink r:id="rId22" w:history="1">
        <w:r w:rsidR="00F47693" w:rsidRPr="00E63B24">
          <w:rPr>
            <w:rStyle w:val="Hyperlink"/>
            <w:rFonts w:eastAsiaTheme="minorEastAsia"/>
            <w:lang w:eastAsia="en-US"/>
          </w:rPr>
          <w:t>https://doi.org/10.1109/ICASI60819.2024.10547945</w:t>
        </w:r>
      </w:hyperlink>
      <w:r w:rsidR="00F47693">
        <w:rPr>
          <w:rFonts w:eastAsiaTheme="minorEastAsia"/>
          <w:lang w:eastAsia="en-US"/>
        </w:rPr>
        <w:t xml:space="preserve"> </w:t>
      </w:r>
    </w:p>
    <w:p w14:paraId="601D642A" w14:textId="06D050B6" w:rsidR="006C705E" w:rsidRDefault="006C705E" w:rsidP="00F47693">
      <w:pPr>
        <w:spacing w:before="240"/>
        <w:ind w:left="720" w:hanging="720"/>
        <w:jc w:val="both"/>
        <w:rPr>
          <w:rFonts w:eastAsiaTheme="minorEastAsia"/>
          <w:lang w:eastAsia="en-US"/>
        </w:rPr>
      </w:pPr>
      <w:r>
        <w:rPr>
          <w:rFonts w:eastAsiaTheme="minorEastAsia"/>
          <w:lang w:eastAsia="en-US"/>
        </w:rPr>
        <w:t>Leong, W.Y., Leong, Y.Z.</w:t>
      </w:r>
      <w:r>
        <w:rPr>
          <w:rFonts w:eastAsiaTheme="minorEastAsia" w:hint="eastAsia"/>
        </w:rPr>
        <w:t>,</w:t>
      </w:r>
      <w:r>
        <w:rPr>
          <w:rFonts w:eastAsiaTheme="minorEastAsia"/>
          <w:lang w:eastAsia="en-US"/>
        </w:rPr>
        <w:t xml:space="preserve"> and Leong, W.S.</w:t>
      </w:r>
      <w:r>
        <w:rPr>
          <w:rFonts w:eastAsiaTheme="minorEastAsia" w:hint="eastAsia"/>
        </w:rPr>
        <w:t xml:space="preserve"> (</w:t>
      </w:r>
      <w:r>
        <w:rPr>
          <w:rFonts w:eastAsiaTheme="minorEastAsia"/>
          <w:lang w:eastAsia="en-US"/>
        </w:rPr>
        <w:t>2023</w:t>
      </w:r>
      <w:r>
        <w:rPr>
          <w:rFonts w:eastAsiaTheme="minorEastAsia" w:hint="eastAsia"/>
        </w:rPr>
        <w:t>)</w:t>
      </w:r>
      <w:r>
        <w:rPr>
          <w:rFonts w:eastAsiaTheme="minorEastAsia"/>
          <w:lang w:eastAsia="en-US"/>
        </w:rPr>
        <w:t xml:space="preserve">. Virtual reality in education: case studies and </w:t>
      </w:r>
      <w:proofErr w:type="gramStart"/>
      <w:r>
        <w:rPr>
          <w:rFonts w:eastAsiaTheme="minorEastAsia"/>
          <w:lang w:eastAsia="en-US"/>
        </w:rPr>
        <w:t>applications</w:t>
      </w:r>
      <w:r>
        <w:rPr>
          <w:rFonts w:eastAsiaTheme="minorEastAsia" w:hint="eastAsia"/>
        </w:rPr>
        <w:t xml:space="preserve">, </w:t>
      </w:r>
      <w:r>
        <w:rPr>
          <w:rFonts w:eastAsiaTheme="minorEastAsia"/>
        </w:rPr>
        <w:t> IET</w:t>
      </w:r>
      <w:proofErr w:type="gramEnd"/>
      <w:r>
        <w:rPr>
          <w:rFonts w:eastAsiaTheme="minorEastAsia"/>
        </w:rPr>
        <w:t xml:space="preserve"> International Conference on Engineering Technologies and Applications (ICETA 2023), p</w:t>
      </w:r>
      <w:r>
        <w:rPr>
          <w:rFonts w:eastAsiaTheme="minorEastAsia" w:hint="eastAsia"/>
        </w:rPr>
        <w:t>p</w:t>
      </w:r>
      <w:r>
        <w:rPr>
          <w:rFonts w:eastAsiaTheme="minorEastAsia"/>
        </w:rPr>
        <w:t>. </w:t>
      </w:r>
      <w:r>
        <w:rPr>
          <w:rFonts w:eastAsiaTheme="minorEastAsia" w:hint="eastAsia"/>
        </w:rPr>
        <w:t>1</w:t>
      </w:r>
      <w:r>
        <w:rPr>
          <w:rFonts w:eastAsiaTheme="minorEastAsia"/>
        </w:rPr>
        <w:t>86 – 187</w:t>
      </w:r>
      <w:r>
        <w:rPr>
          <w:rFonts w:eastAsiaTheme="minorEastAsia" w:hint="eastAsia"/>
        </w:rPr>
        <w:t>.</w:t>
      </w:r>
      <w:r w:rsidR="00F47693">
        <w:rPr>
          <w:rFonts w:eastAsiaTheme="minorEastAsia"/>
        </w:rPr>
        <w:t xml:space="preserve"> </w:t>
      </w:r>
      <w:hyperlink r:id="rId23" w:history="1">
        <w:r w:rsidR="00F47693" w:rsidRPr="00E63B24">
          <w:rPr>
            <w:rStyle w:val="Hyperlink"/>
            <w:rFonts w:eastAsiaTheme="minorEastAsia"/>
          </w:rPr>
          <w:t>https://doi.org/10.1049/icp.2023.3332</w:t>
        </w:r>
      </w:hyperlink>
      <w:r w:rsidR="00F47693">
        <w:rPr>
          <w:rFonts w:eastAsiaTheme="minorEastAsia"/>
        </w:rPr>
        <w:t xml:space="preserve"> </w:t>
      </w:r>
    </w:p>
    <w:p w14:paraId="35D3EA2F" w14:textId="4EC64026" w:rsidR="006C705E" w:rsidRDefault="006C705E" w:rsidP="006F6B8B">
      <w:pPr>
        <w:spacing w:before="240"/>
        <w:ind w:left="720" w:hanging="720"/>
        <w:jc w:val="both"/>
        <w:rPr>
          <w:rFonts w:eastAsiaTheme="minorEastAsia"/>
          <w:lang w:eastAsia="en-US"/>
        </w:rPr>
      </w:pPr>
      <w:r>
        <w:rPr>
          <w:rFonts w:eastAsiaTheme="minorEastAsia"/>
          <w:lang w:eastAsia="en-US"/>
        </w:rPr>
        <w:t>Leong, W. Y., &amp; Zhang, J. B. (2023). Engineer 5G to Transform Healthcare Industry. ASM Science Journal, 18, 2023.</w:t>
      </w:r>
      <w:r w:rsidR="006F6B8B" w:rsidRPr="006F6B8B">
        <w:rPr>
          <w:rFonts w:eastAsiaTheme="minorEastAsia"/>
          <w:lang w:val="en-MY" w:eastAsia="en-US"/>
        </w:rPr>
        <w:t xml:space="preserve"> </w:t>
      </w:r>
      <w:hyperlink r:id="rId24" w:history="1">
        <w:r w:rsidR="006F6B8B" w:rsidRPr="00E63B24">
          <w:rPr>
            <w:rStyle w:val="Hyperlink"/>
            <w:rFonts w:eastAsiaTheme="minorEastAsia"/>
            <w:lang w:val="en-MY" w:eastAsia="en-US"/>
          </w:rPr>
          <w:t>https://doi.org/10.32802/asmscj.2023.1339</w:t>
        </w:r>
      </w:hyperlink>
      <w:r w:rsidR="006F6B8B">
        <w:rPr>
          <w:rFonts w:eastAsiaTheme="minorEastAsia"/>
          <w:lang w:val="en-MY" w:eastAsia="en-US"/>
        </w:rPr>
        <w:t xml:space="preserve"> </w:t>
      </w:r>
      <w:r w:rsidR="006F6B8B">
        <w:rPr>
          <w:rFonts w:eastAsiaTheme="minorEastAsia"/>
          <w:lang w:eastAsia="en-US"/>
        </w:rPr>
        <w:t xml:space="preserve"> </w:t>
      </w:r>
    </w:p>
    <w:p w14:paraId="033E5E6C" w14:textId="009FFBA4" w:rsidR="006C705E" w:rsidRDefault="006C705E" w:rsidP="00F47693">
      <w:pPr>
        <w:spacing w:before="240"/>
        <w:ind w:left="720" w:hanging="720"/>
        <w:jc w:val="both"/>
        <w:rPr>
          <w:rFonts w:eastAsiaTheme="minorEastAsia"/>
          <w:lang w:eastAsia="en-US"/>
        </w:rPr>
      </w:pPr>
      <w:r>
        <w:rPr>
          <w:rFonts w:eastAsiaTheme="minorEastAsia"/>
          <w:lang w:eastAsia="en-US"/>
        </w:rPr>
        <w:lastRenderedPageBreak/>
        <w:t>López Peláez, A., Erro-</w:t>
      </w:r>
      <w:proofErr w:type="spellStart"/>
      <w:r>
        <w:rPr>
          <w:rFonts w:eastAsiaTheme="minorEastAsia"/>
          <w:lang w:eastAsia="en-US"/>
        </w:rPr>
        <w:t>Garcés</w:t>
      </w:r>
      <w:proofErr w:type="spellEnd"/>
      <w:r>
        <w:rPr>
          <w:rFonts w:eastAsiaTheme="minorEastAsia"/>
          <w:lang w:eastAsia="en-US"/>
        </w:rPr>
        <w:t>, A., &amp; Gómez-</w:t>
      </w:r>
      <w:proofErr w:type="spellStart"/>
      <w:r>
        <w:rPr>
          <w:rFonts w:eastAsiaTheme="minorEastAsia"/>
          <w:lang w:eastAsia="en-US"/>
        </w:rPr>
        <w:t>Ciriano</w:t>
      </w:r>
      <w:proofErr w:type="spellEnd"/>
      <w:r>
        <w:rPr>
          <w:rFonts w:eastAsiaTheme="minorEastAsia"/>
          <w:lang w:eastAsia="en-US"/>
        </w:rPr>
        <w:t>, E. J. (2020). Young people, social workers and social work education: The role of digital skills. Social Work Education, 39(6), 825-842.</w:t>
      </w:r>
      <w:r w:rsidR="00C93232">
        <w:rPr>
          <w:rFonts w:eastAsiaTheme="minorEastAsia"/>
          <w:lang w:eastAsia="en-US"/>
        </w:rPr>
        <w:t xml:space="preserve"> </w:t>
      </w:r>
      <w:hyperlink r:id="rId25" w:history="1">
        <w:r w:rsidR="00C93232" w:rsidRPr="00E63B24">
          <w:rPr>
            <w:rStyle w:val="Hyperlink"/>
            <w:rFonts w:eastAsiaTheme="minorEastAsia"/>
            <w:lang w:eastAsia="en-US"/>
          </w:rPr>
          <w:t>http://dx.doi.org/10.1080/02615479.2020.1795110</w:t>
        </w:r>
      </w:hyperlink>
      <w:r w:rsidR="00C93232">
        <w:rPr>
          <w:rFonts w:eastAsiaTheme="minorEastAsia"/>
          <w:lang w:eastAsia="en-US"/>
        </w:rPr>
        <w:t xml:space="preserve"> </w:t>
      </w:r>
    </w:p>
    <w:p w14:paraId="4E3FA8C1" w14:textId="508814F6" w:rsidR="006C705E" w:rsidRDefault="006C705E" w:rsidP="00F47693">
      <w:pPr>
        <w:spacing w:before="240"/>
        <w:ind w:left="720" w:hanging="720"/>
        <w:jc w:val="both"/>
        <w:rPr>
          <w:rFonts w:eastAsiaTheme="minorEastAsia"/>
          <w:lang w:eastAsia="en-US"/>
        </w:rPr>
      </w:pPr>
      <w:r>
        <w:rPr>
          <w:rFonts w:eastAsiaTheme="minorEastAsia"/>
          <w:lang w:eastAsia="en-US"/>
        </w:rPr>
        <w:t>Marinič, P., &amp; Pecina, P. (2023). Industry 5.0 in vocational education. In INTED2023 Proceedings (pp. 3805-3811). IATED.</w:t>
      </w:r>
      <w:r w:rsidR="00C93232">
        <w:rPr>
          <w:rFonts w:eastAsiaTheme="minorEastAsia"/>
          <w:lang w:eastAsia="en-US"/>
        </w:rPr>
        <w:t xml:space="preserve"> </w:t>
      </w:r>
      <w:hyperlink r:id="rId26" w:history="1">
        <w:r w:rsidR="00C93232" w:rsidRPr="00E63B24">
          <w:rPr>
            <w:rStyle w:val="Hyperlink"/>
            <w:rFonts w:eastAsiaTheme="minorEastAsia"/>
            <w:lang w:eastAsia="en-US"/>
          </w:rPr>
          <w:t>http://dx.doi.org/10.21125/inted.2023.1018</w:t>
        </w:r>
      </w:hyperlink>
      <w:r w:rsidR="00C93232">
        <w:rPr>
          <w:rFonts w:eastAsiaTheme="minorEastAsia"/>
          <w:lang w:eastAsia="en-US"/>
        </w:rPr>
        <w:t xml:space="preserve"> </w:t>
      </w:r>
    </w:p>
    <w:p w14:paraId="0029BAF1" w14:textId="340FAB9A" w:rsidR="006C705E" w:rsidRDefault="006C705E" w:rsidP="00F47693">
      <w:pPr>
        <w:spacing w:before="240"/>
        <w:ind w:left="720" w:hanging="720"/>
        <w:jc w:val="both"/>
        <w:rPr>
          <w:rFonts w:eastAsiaTheme="minorEastAsia"/>
          <w:lang w:eastAsia="en-US"/>
        </w:rPr>
      </w:pPr>
      <w:r>
        <w:rPr>
          <w:rFonts w:eastAsiaTheme="minorEastAsia"/>
          <w:lang w:eastAsia="en-US"/>
        </w:rPr>
        <w:t xml:space="preserve">Meng, W., &amp; </w:t>
      </w:r>
      <w:proofErr w:type="spellStart"/>
      <w:r>
        <w:rPr>
          <w:rFonts w:eastAsiaTheme="minorEastAsia"/>
          <w:lang w:eastAsia="en-US"/>
        </w:rPr>
        <w:t>Sumettikoon</w:t>
      </w:r>
      <w:proofErr w:type="spellEnd"/>
      <w:r>
        <w:rPr>
          <w:rFonts w:eastAsiaTheme="minorEastAsia"/>
          <w:lang w:eastAsia="en-US"/>
        </w:rPr>
        <w:t>, P. (2022). The use of artificial intelligence to enhance teaching effectiveness in vocational education. Eurasian Journal of Educational Research, 98(98), 266-283.</w:t>
      </w:r>
      <w:r w:rsidR="00B25CBC">
        <w:rPr>
          <w:rFonts w:eastAsiaTheme="minorEastAsia"/>
          <w:lang w:eastAsia="en-US"/>
        </w:rPr>
        <w:t xml:space="preserve"> </w:t>
      </w:r>
      <w:hyperlink r:id="rId27" w:history="1">
        <w:r w:rsidR="00B25CBC" w:rsidRPr="00E63B24">
          <w:rPr>
            <w:rStyle w:val="Hyperlink"/>
            <w:rFonts w:eastAsiaTheme="minorEastAsia"/>
            <w:lang w:eastAsia="en-US"/>
          </w:rPr>
          <w:t>https://ejer.com.tr/manuscript/index.php/journal/article/view/743</w:t>
        </w:r>
      </w:hyperlink>
      <w:r w:rsidR="00B25CBC">
        <w:rPr>
          <w:rFonts w:eastAsiaTheme="minorEastAsia"/>
          <w:lang w:eastAsia="en-US"/>
        </w:rPr>
        <w:t xml:space="preserve"> </w:t>
      </w:r>
    </w:p>
    <w:p w14:paraId="68758986" w14:textId="1E440254" w:rsidR="006C705E" w:rsidRDefault="006C705E" w:rsidP="00F47693">
      <w:pPr>
        <w:spacing w:before="240"/>
        <w:ind w:left="720" w:hanging="720"/>
        <w:jc w:val="both"/>
        <w:rPr>
          <w:rFonts w:eastAsiaTheme="minorEastAsia"/>
          <w:lang w:eastAsia="en-US"/>
        </w:rPr>
      </w:pPr>
      <w:proofErr w:type="spellStart"/>
      <w:r>
        <w:rPr>
          <w:rFonts w:eastAsiaTheme="minorEastAsia"/>
          <w:lang w:eastAsia="en-US"/>
        </w:rPr>
        <w:t>Nuraeni</w:t>
      </w:r>
      <w:proofErr w:type="spellEnd"/>
      <w:r>
        <w:rPr>
          <w:rFonts w:eastAsiaTheme="minorEastAsia"/>
          <w:lang w:eastAsia="en-US"/>
        </w:rPr>
        <w:t xml:space="preserve">, Y., &amp; </w:t>
      </w:r>
      <w:proofErr w:type="spellStart"/>
      <w:r>
        <w:rPr>
          <w:rFonts w:eastAsiaTheme="minorEastAsia"/>
          <w:lang w:eastAsia="en-US"/>
        </w:rPr>
        <w:t>Suwadji</w:t>
      </w:r>
      <w:proofErr w:type="spellEnd"/>
      <w:r>
        <w:rPr>
          <w:rFonts w:eastAsiaTheme="minorEastAsia"/>
          <w:lang w:eastAsia="en-US"/>
        </w:rPr>
        <w:t xml:space="preserve">, Y. T. (2020, March). Strategy for enhancing quality of labor through technical vocational education &amp; training faces industry 4.0 challenges. In International Conference </w:t>
      </w:r>
      <w:proofErr w:type="gramStart"/>
      <w:r>
        <w:rPr>
          <w:rFonts w:eastAsiaTheme="minorEastAsia"/>
          <w:lang w:eastAsia="en-US"/>
        </w:rPr>
        <w:t>On</w:t>
      </w:r>
      <w:proofErr w:type="gramEnd"/>
      <w:r>
        <w:rPr>
          <w:rFonts w:eastAsiaTheme="minorEastAsia"/>
          <w:lang w:eastAsia="en-US"/>
        </w:rPr>
        <w:t xml:space="preserve"> Elementary Education (Vol. 2, No. 1, pp. 1255-1272).</w:t>
      </w:r>
      <w:r w:rsidR="00723141">
        <w:rPr>
          <w:rFonts w:eastAsiaTheme="minorEastAsia"/>
          <w:lang w:eastAsia="en-US"/>
        </w:rPr>
        <w:t xml:space="preserve"> </w:t>
      </w:r>
      <w:hyperlink r:id="rId28" w:history="1">
        <w:r w:rsidR="00723141" w:rsidRPr="00A87552">
          <w:rPr>
            <w:rStyle w:val="Hyperlink"/>
            <w:rFonts w:eastAsiaTheme="minorEastAsia"/>
            <w:lang w:eastAsia="en-US"/>
          </w:rPr>
          <w:t>https://www.academia.edu/63999294/Strategy_for_Enhancing_Quality_of_Labor_through_Technical_Vocational_Education_and_Training_Faces_Industry_4_0_Challenges</w:t>
        </w:r>
      </w:hyperlink>
      <w:r w:rsidR="00723141">
        <w:rPr>
          <w:rFonts w:eastAsiaTheme="minorEastAsia"/>
          <w:lang w:eastAsia="en-US"/>
        </w:rPr>
        <w:t xml:space="preserve"> </w:t>
      </w:r>
    </w:p>
    <w:p w14:paraId="462D4F9E" w14:textId="6F656D4A" w:rsidR="006C705E" w:rsidRDefault="006C705E" w:rsidP="00F47693">
      <w:pPr>
        <w:spacing w:before="240"/>
        <w:ind w:left="720" w:hanging="720"/>
        <w:jc w:val="both"/>
        <w:rPr>
          <w:rFonts w:eastAsiaTheme="minorEastAsia"/>
          <w:lang w:eastAsia="en-US"/>
        </w:rPr>
      </w:pPr>
      <w:r>
        <w:rPr>
          <w:rFonts w:eastAsiaTheme="minorEastAsia"/>
          <w:lang w:eastAsia="en-US"/>
        </w:rPr>
        <w:t xml:space="preserve">Özdemir, V., &amp; </w:t>
      </w:r>
      <w:proofErr w:type="spellStart"/>
      <w:r>
        <w:rPr>
          <w:rFonts w:eastAsiaTheme="minorEastAsia"/>
          <w:lang w:eastAsia="en-US"/>
        </w:rPr>
        <w:t>Hekim</w:t>
      </w:r>
      <w:proofErr w:type="spellEnd"/>
      <w:r>
        <w:rPr>
          <w:rFonts w:eastAsiaTheme="minorEastAsia"/>
          <w:lang w:eastAsia="en-US"/>
        </w:rPr>
        <w:t>, N. (2018). Birth of Industry 5.0: Making sense of big data with artificial intelligence, the internet of things and next-generation technology policy. Omics: A Journal of Integrative Biology, 22(1), 65-76.</w:t>
      </w:r>
      <w:r w:rsidR="00723141">
        <w:rPr>
          <w:rFonts w:eastAsiaTheme="minorEastAsia"/>
          <w:lang w:eastAsia="en-US"/>
        </w:rPr>
        <w:t xml:space="preserve"> </w:t>
      </w:r>
      <w:hyperlink r:id="rId29" w:history="1">
        <w:r w:rsidR="00723141" w:rsidRPr="00A87552">
          <w:rPr>
            <w:rStyle w:val="Hyperlink"/>
            <w:rFonts w:eastAsiaTheme="minorEastAsia"/>
            <w:lang w:eastAsia="en-US"/>
          </w:rPr>
          <w:t>https://doi.org/10.1089/omi.2017.0194</w:t>
        </w:r>
      </w:hyperlink>
      <w:r w:rsidR="00723141">
        <w:rPr>
          <w:rFonts w:eastAsiaTheme="minorEastAsia"/>
          <w:lang w:eastAsia="en-US"/>
        </w:rPr>
        <w:t xml:space="preserve"> </w:t>
      </w:r>
    </w:p>
    <w:p w14:paraId="75F35CE2" w14:textId="04F65613" w:rsidR="006C705E" w:rsidRDefault="006C705E" w:rsidP="00F47693">
      <w:pPr>
        <w:spacing w:before="240"/>
        <w:ind w:left="720" w:hanging="720"/>
        <w:jc w:val="both"/>
        <w:rPr>
          <w:rFonts w:eastAsiaTheme="minorEastAsia"/>
          <w:lang w:eastAsia="en-US"/>
        </w:rPr>
      </w:pPr>
      <w:r>
        <w:rPr>
          <w:rFonts w:eastAsiaTheme="minorEastAsia"/>
          <w:lang w:eastAsia="en-US"/>
        </w:rPr>
        <w:t>Passalacqua, M., Cabour, G., Pellerin, R., Léger, P. M., &amp; Doyon-Poulin, P. (2024). Human-centered AI for industry 5.0 (HUMAI5. 0): Design framework and case studies. In Human-centered AI (pp. 260-274). Chapman and Hall/CRC.</w:t>
      </w:r>
      <w:r w:rsidR="00723141">
        <w:rPr>
          <w:rFonts w:eastAsiaTheme="minorEastAsia"/>
          <w:lang w:eastAsia="en-US"/>
        </w:rPr>
        <w:t xml:space="preserve"> </w:t>
      </w:r>
      <w:hyperlink r:id="rId30" w:history="1">
        <w:r w:rsidR="00723141" w:rsidRPr="00A87552">
          <w:rPr>
            <w:rStyle w:val="Hyperlink"/>
            <w:rFonts w:eastAsiaTheme="minorEastAsia"/>
            <w:lang w:eastAsia="en-US"/>
          </w:rPr>
          <w:t>https://doi.org/10.1201/9781003320791-27</w:t>
        </w:r>
      </w:hyperlink>
      <w:r w:rsidR="00723141">
        <w:rPr>
          <w:rFonts w:eastAsiaTheme="minorEastAsia"/>
          <w:lang w:eastAsia="en-US"/>
        </w:rPr>
        <w:t xml:space="preserve"> </w:t>
      </w:r>
    </w:p>
    <w:p w14:paraId="01E3B78D" w14:textId="2A0ECCB6" w:rsidR="006C705E" w:rsidRDefault="006C705E" w:rsidP="00F47693">
      <w:pPr>
        <w:spacing w:before="240"/>
        <w:ind w:left="720" w:hanging="720"/>
        <w:jc w:val="both"/>
        <w:rPr>
          <w:rFonts w:eastAsiaTheme="minorEastAsia"/>
          <w:lang w:eastAsia="en-US"/>
        </w:rPr>
      </w:pPr>
      <w:r>
        <w:rPr>
          <w:rFonts w:eastAsiaTheme="minorEastAsia"/>
          <w:lang w:eastAsia="en-US"/>
        </w:rPr>
        <w:t xml:space="preserve">Rial-Gonzalez, P., </w:t>
      </w:r>
      <w:proofErr w:type="spellStart"/>
      <w:r>
        <w:rPr>
          <w:rFonts w:eastAsiaTheme="minorEastAsia"/>
          <w:lang w:eastAsia="en-US"/>
        </w:rPr>
        <w:t>Sarceda-Gorgoso</w:t>
      </w:r>
      <w:proofErr w:type="spellEnd"/>
      <w:r>
        <w:rPr>
          <w:rFonts w:eastAsiaTheme="minorEastAsia"/>
          <w:lang w:eastAsia="en-US"/>
        </w:rPr>
        <w:t xml:space="preserve">, M. C., &amp; </w:t>
      </w:r>
      <w:proofErr w:type="spellStart"/>
      <w:r>
        <w:rPr>
          <w:rFonts w:eastAsiaTheme="minorEastAsia"/>
          <w:lang w:eastAsia="en-US"/>
        </w:rPr>
        <w:t>Queiruga</w:t>
      </w:r>
      <w:proofErr w:type="spellEnd"/>
      <w:r>
        <w:rPr>
          <w:rFonts w:eastAsiaTheme="minorEastAsia"/>
          <w:lang w:eastAsia="en-US"/>
        </w:rPr>
        <w:t>, O. S. (2024). Lifelong learning as a response to the challenges of Industry 5.0 within the context of Horizon 2030. R EDUCAR, 60(2), 305-319.</w:t>
      </w:r>
      <w:r w:rsidR="00723141">
        <w:rPr>
          <w:rFonts w:eastAsiaTheme="minorEastAsia"/>
          <w:lang w:eastAsia="en-US"/>
        </w:rPr>
        <w:t xml:space="preserve"> </w:t>
      </w:r>
      <w:hyperlink r:id="rId31" w:history="1">
        <w:r w:rsidR="00723141" w:rsidRPr="00A87552">
          <w:rPr>
            <w:rStyle w:val="Hyperlink"/>
            <w:rFonts w:eastAsiaTheme="minorEastAsia"/>
            <w:lang w:eastAsia="en-US"/>
          </w:rPr>
          <w:t>https://doi.org/10.5565/REV/EDUCAR.2054</w:t>
        </w:r>
      </w:hyperlink>
      <w:r w:rsidR="00723141">
        <w:rPr>
          <w:rFonts w:eastAsiaTheme="minorEastAsia"/>
          <w:lang w:eastAsia="en-US"/>
        </w:rPr>
        <w:t xml:space="preserve"> </w:t>
      </w:r>
    </w:p>
    <w:p w14:paraId="60311CF2" w14:textId="1AFD477B" w:rsidR="00B62E42" w:rsidRDefault="00000000" w:rsidP="00F47693">
      <w:pPr>
        <w:spacing w:before="240"/>
        <w:ind w:left="720" w:hanging="720"/>
        <w:jc w:val="both"/>
        <w:rPr>
          <w:rFonts w:eastAsiaTheme="minorEastAsia"/>
        </w:rPr>
      </w:pPr>
      <w:r>
        <w:rPr>
          <w:rFonts w:eastAsiaTheme="minorEastAsia"/>
          <w:lang w:eastAsia="en-US"/>
        </w:rPr>
        <w:t xml:space="preserve">Weiland, S., Hickmann, T., Lederer, M., Marquardt, J., &amp; Schwindenhammer, S. (2021). The 2030 agenda for sustainable development: transformative change through the sustainable development </w:t>
      </w:r>
      <w:proofErr w:type="gramStart"/>
      <w:r>
        <w:rPr>
          <w:rFonts w:eastAsiaTheme="minorEastAsia"/>
          <w:lang w:eastAsia="en-US"/>
        </w:rPr>
        <w:t>goals?.</w:t>
      </w:r>
      <w:proofErr w:type="gramEnd"/>
      <w:r>
        <w:rPr>
          <w:rFonts w:eastAsiaTheme="minorEastAsia"/>
          <w:lang w:eastAsia="en-US"/>
        </w:rPr>
        <w:t xml:space="preserve"> Politics and Governance, 9(1), 90-95.</w:t>
      </w:r>
      <w:r w:rsidR="00723141">
        <w:rPr>
          <w:rFonts w:eastAsiaTheme="minorEastAsia"/>
          <w:lang w:eastAsia="en-US"/>
        </w:rPr>
        <w:t xml:space="preserve"> </w:t>
      </w:r>
      <w:hyperlink r:id="rId32" w:history="1">
        <w:r w:rsidR="00723141" w:rsidRPr="00A87552">
          <w:rPr>
            <w:rStyle w:val="Hyperlink"/>
            <w:rFonts w:eastAsiaTheme="minorEastAsia"/>
            <w:lang w:eastAsia="en-US"/>
          </w:rPr>
          <w:t>https://www.cogitatiopress.com/politicsandgovernance/article/view/4191</w:t>
        </w:r>
      </w:hyperlink>
      <w:r w:rsidR="00723141">
        <w:rPr>
          <w:rFonts w:eastAsiaTheme="minorEastAsia"/>
          <w:lang w:eastAsia="en-US"/>
        </w:rPr>
        <w:t xml:space="preserve"> </w:t>
      </w:r>
    </w:p>
    <w:p w14:paraId="72DCE9D7" w14:textId="7CF066A1" w:rsidR="00B62E42" w:rsidRDefault="00000000" w:rsidP="00F47693">
      <w:pPr>
        <w:spacing w:before="240"/>
        <w:ind w:left="720" w:hanging="720"/>
        <w:jc w:val="both"/>
        <w:rPr>
          <w:rFonts w:eastAsiaTheme="minorEastAsia"/>
          <w:lang w:eastAsia="en-US"/>
        </w:rPr>
      </w:pPr>
      <w:r>
        <w:rPr>
          <w:rFonts w:eastAsiaTheme="minorEastAsia"/>
          <w:lang w:eastAsia="en-US"/>
        </w:rPr>
        <w:t>Xuan, T. R., &amp; Ness, S. (2023). Integration of Blockchain and AI: exploring application in the digital business. Journal of Engineering Research and Reports, 25(8), 20-39.</w:t>
      </w:r>
      <w:r w:rsidR="00723141">
        <w:rPr>
          <w:rFonts w:eastAsiaTheme="minorEastAsia"/>
          <w:lang w:eastAsia="en-US"/>
        </w:rPr>
        <w:t xml:space="preserve"> </w:t>
      </w:r>
      <w:hyperlink r:id="rId33" w:history="1">
        <w:r w:rsidR="00723141" w:rsidRPr="00A87552">
          <w:rPr>
            <w:rStyle w:val="Hyperlink"/>
            <w:rFonts w:eastAsiaTheme="minorEastAsia"/>
            <w:lang w:eastAsia="en-US"/>
          </w:rPr>
          <w:t>https://doi.org/10.9734/jerr/2023/v25i8955</w:t>
        </w:r>
      </w:hyperlink>
      <w:r w:rsidR="00723141">
        <w:rPr>
          <w:rFonts w:eastAsiaTheme="minorEastAsia"/>
          <w:lang w:eastAsia="en-US"/>
        </w:rPr>
        <w:t xml:space="preserve"> </w:t>
      </w:r>
    </w:p>
    <w:p w14:paraId="16893B59" w14:textId="77777777" w:rsidR="00B62E42" w:rsidRDefault="00000000" w:rsidP="00F47693">
      <w:pPr>
        <w:spacing w:before="240"/>
        <w:ind w:left="720" w:hanging="720"/>
        <w:jc w:val="both"/>
        <w:rPr>
          <w:rFonts w:eastAsiaTheme="minorEastAsia"/>
          <w:lang w:eastAsia="en-US"/>
        </w:rPr>
      </w:pPr>
      <w:r>
        <w:rPr>
          <w:rFonts w:eastAsiaTheme="minorEastAsia"/>
          <w:lang w:eastAsia="en-US"/>
        </w:rPr>
        <w:t>Zhang, H. (2020). The integration of IoT in vocational education: A case study. Technology and Education Journal, 22(1), 67-80.</w:t>
      </w:r>
    </w:p>
    <w:p w14:paraId="47298D2D" w14:textId="3B87A3E6" w:rsidR="00B62E42" w:rsidRDefault="00000000" w:rsidP="00F47693">
      <w:pPr>
        <w:spacing w:before="240"/>
        <w:ind w:left="720" w:hanging="720"/>
        <w:jc w:val="both"/>
        <w:rPr>
          <w:rFonts w:eastAsiaTheme="minorEastAsia"/>
        </w:rPr>
      </w:pPr>
      <w:r>
        <w:rPr>
          <w:rFonts w:eastAsiaTheme="minorEastAsia" w:hint="eastAsia"/>
        </w:rPr>
        <w:t xml:space="preserve">Zhang, </w:t>
      </w:r>
      <w:r>
        <w:rPr>
          <w:rFonts w:eastAsiaTheme="minorEastAsia"/>
          <w:lang w:eastAsia="en-US"/>
        </w:rPr>
        <w:t>H</w:t>
      </w:r>
      <w:r>
        <w:rPr>
          <w:rFonts w:eastAsiaTheme="minorEastAsia" w:hint="eastAsia"/>
        </w:rPr>
        <w:t>.L.</w:t>
      </w:r>
      <w:r>
        <w:rPr>
          <w:rFonts w:eastAsiaTheme="minorEastAsia"/>
          <w:lang w:eastAsia="en-US"/>
        </w:rPr>
        <w:t>, Leong</w:t>
      </w:r>
      <w:r>
        <w:rPr>
          <w:rFonts w:eastAsiaTheme="minorEastAsia" w:hint="eastAsia"/>
        </w:rPr>
        <w:t xml:space="preserve">, </w:t>
      </w:r>
      <w:proofErr w:type="gramStart"/>
      <w:r>
        <w:rPr>
          <w:rFonts w:eastAsiaTheme="minorEastAsia" w:hint="eastAsia"/>
        </w:rPr>
        <w:t>W.Y.</w:t>
      </w:r>
      <w:r>
        <w:rPr>
          <w:rFonts w:eastAsiaTheme="minorEastAsia"/>
          <w:lang w:eastAsia="en-US"/>
        </w:rPr>
        <w:t>(</w:t>
      </w:r>
      <w:proofErr w:type="gramEnd"/>
      <w:r>
        <w:rPr>
          <w:rFonts w:eastAsiaTheme="minorEastAsia"/>
          <w:lang w:eastAsia="en-US"/>
        </w:rPr>
        <w:t>2024)</w:t>
      </w:r>
      <w:r>
        <w:rPr>
          <w:rFonts w:eastAsiaTheme="minorEastAsia" w:hint="eastAsia"/>
        </w:rPr>
        <w:t>.</w:t>
      </w:r>
      <w:r>
        <w:rPr>
          <w:rFonts w:eastAsiaTheme="minorEastAsia"/>
          <w:lang w:eastAsia="en-US"/>
        </w:rPr>
        <w:t xml:space="preserve"> AI Solutions for Accessible Education in Underserved Communities." Journal of Innovation and Technology 2024</w:t>
      </w:r>
      <w:r>
        <w:rPr>
          <w:rFonts w:eastAsiaTheme="minorEastAsia" w:hint="eastAsia"/>
        </w:rPr>
        <w:t>.</w:t>
      </w:r>
      <w:r w:rsidR="00D51CC8">
        <w:rPr>
          <w:rFonts w:eastAsiaTheme="minorEastAsia"/>
        </w:rPr>
        <w:t xml:space="preserve"> </w:t>
      </w:r>
      <w:hyperlink r:id="rId34" w:history="1">
        <w:r w:rsidR="00D51CC8" w:rsidRPr="00A87552">
          <w:rPr>
            <w:rStyle w:val="Hyperlink"/>
            <w:rFonts w:eastAsiaTheme="minorEastAsia"/>
          </w:rPr>
          <w:t>https://doi.org/10.61453/joit.v2024no11</w:t>
        </w:r>
      </w:hyperlink>
      <w:r w:rsidR="00D51CC8">
        <w:rPr>
          <w:rFonts w:eastAsiaTheme="minorEastAsia"/>
        </w:rPr>
        <w:t xml:space="preserve"> </w:t>
      </w:r>
    </w:p>
    <w:p w14:paraId="2019E425" w14:textId="2ADB3B44" w:rsidR="00B62E42" w:rsidRDefault="00B62E42">
      <w:pPr>
        <w:ind w:left="720" w:hanging="720"/>
        <w:jc w:val="both"/>
        <w:rPr>
          <w:rFonts w:eastAsiaTheme="minorEastAsia"/>
          <w:lang w:eastAsia="en-US"/>
        </w:rPr>
      </w:pPr>
    </w:p>
    <w:p w14:paraId="1C522F64" w14:textId="77777777" w:rsidR="00B62E42" w:rsidRDefault="00000000">
      <w:pPr>
        <w:ind w:left="720" w:hanging="720"/>
        <w:jc w:val="both"/>
        <w:rPr>
          <w:rFonts w:eastAsiaTheme="minorEastAsia"/>
          <w:lang w:eastAsia="en-US"/>
        </w:rPr>
      </w:pPr>
      <w:r>
        <w:rPr>
          <w:rFonts w:eastAsiaTheme="minorEastAsia" w:hint="eastAsia"/>
        </w:rPr>
        <w:t xml:space="preserve"> </w:t>
      </w:r>
    </w:p>
    <w:p w14:paraId="17F0E1E7" w14:textId="77777777" w:rsidR="00B62E42" w:rsidRDefault="00B62E42">
      <w:pPr>
        <w:ind w:left="720" w:hanging="720"/>
        <w:jc w:val="both"/>
        <w:rPr>
          <w:rFonts w:eastAsiaTheme="minorEastAsia"/>
          <w:lang w:eastAsia="en-US"/>
        </w:rPr>
      </w:pPr>
    </w:p>
    <w:sectPr w:rsidR="00B62E42" w:rsidSect="00371023">
      <w:headerReference w:type="default" r:id="rId35"/>
      <w:footerReference w:type="default" r:id="rId36"/>
      <w:headerReference w:type="first" r:id="rId37"/>
      <w:footerReference w:type="first" r:id="rId38"/>
      <w:pgSz w:w="12240" w:h="15840"/>
      <w:pgMar w:top="1440" w:right="1440" w:bottom="1440" w:left="144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655EA" w14:textId="77777777" w:rsidR="005B6D3C" w:rsidRDefault="005B6D3C" w:rsidP="00371023">
      <w:r>
        <w:separator/>
      </w:r>
    </w:p>
  </w:endnote>
  <w:endnote w:type="continuationSeparator" w:id="0">
    <w:p w14:paraId="3C951573" w14:textId="77777777" w:rsidR="005B6D3C" w:rsidRDefault="005B6D3C" w:rsidP="0037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f ns">
    <w:altName w:val="Calibri"/>
    <w:charset w:val="00"/>
    <w:family w:val="auto"/>
    <w:pitch w:val="default"/>
    <w:sig w:usb0="E0000AFF"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979D" w14:textId="0A363D26" w:rsidR="00371023" w:rsidRDefault="00371023">
    <w:pPr>
      <w:pStyle w:val="Footer"/>
    </w:pPr>
    <w:r w:rsidRPr="00830492">
      <w:rPr>
        <w:noProof/>
        <w:lang w:val="en-MY" w:eastAsia="en-MY"/>
      </w:rPr>
      <mc:AlternateContent>
        <mc:Choice Requires="wps">
          <w:drawing>
            <wp:anchor distT="0" distB="0" distL="114300" distR="114300" simplePos="0" relativeHeight="251665408" behindDoc="1" locked="0" layoutInCell="1" allowOverlap="1" wp14:anchorId="5DD49253" wp14:editId="63164079">
              <wp:simplePos x="0" y="0"/>
              <wp:positionH relativeFrom="page">
                <wp:posOffset>4010025</wp:posOffset>
              </wp:positionH>
              <wp:positionV relativeFrom="page">
                <wp:posOffset>9342120</wp:posOffset>
              </wp:positionV>
              <wp:extent cx="2893060" cy="339090"/>
              <wp:effectExtent l="0" t="0" r="2540" b="3810"/>
              <wp:wrapNone/>
              <wp:docPr id="1515456250" name="Text Box 1515456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BE53" w14:textId="77777777" w:rsidR="00371023" w:rsidRPr="00830492" w:rsidRDefault="00000000" w:rsidP="00371023">
                          <w:pPr>
                            <w:ind w:right="18"/>
                            <w:jc w:val="right"/>
                          </w:pPr>
                          <w:hyperlink r:id="rId1" w:history="1">
                            <w:r w:rsidR="00371023" w:rsidRPr="00830492">
                              <w:rPr>
                                <w:rStyle w:val="Hyperlink"/>
                                <w:spacing w:val="-2"/>
                              </w:rPr>
                              <w:t>http://ipublishing.intimal.edu.my/jobss.html</w:t>
                            </w:r>
                          </w:hyperlink>
                        </w:p>
                        <w:p w14:paraId="43F46A24" w14:textId="77777777" w:rsidR="00371023" w:rsidRPr="00830492" w:rsidRDefault="00371023" w:rsidP="00371023">
                          <w:pPr>
                            <w:ind w:right="29"/>
                            <w:jc w:val="right"/>
                          </w:pPr>
                          <w:r w:rsidRPr="00830492">
                            <w:rPr>
                              <w:spacing w:val="-4"/>
                            </w:rPr>
                            <w:t>eISSN:2805-5187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9253" id="_x0000_t202" coordsize="21600,21600" o:spt="202" path="m,l,21600r21600,l21600,xe">
              <v:stroke joinstyle="miter"/>
              <v:path gradientshapeok="t" o:connecttype="rect"/>
            </v:shapetype>
            <v:shape id="Text Box 1515456250" o:spid="_x0000_s1032" type="#_x0000_t202" style="position:absolute;margin-left:315.75pt;margin-top:735.6pt;width:227.8pt;height:2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" filled="f" stroked="f">
              <v:textbox inset="0,0,0,0">
                <w:txbxContent>
                  <w:p w14:paraId="73CABE53" w14:textId="77777777" w:rsidR="00371023" w:rsidRPr="00830492" w:rsidRDefault="00000000" w:rsidP="00371023">
                    <w:pPr>
                      <w:ind w:right="18"/>
                      <w:jc w:val="right"/>
                    </w:pPr>
                    <w:hyperlink r:id="rId2" w:history="1">
                      <w:r w:rsidR="00371023" w:rsidRPr="00830492">
                        <w:rPr>
                          <w:rStyle w:val="Hyperlink"/>
                          <w:spacing w:val="-2"/>
                        </w:rPr>
                        <w:t>http://ipublishing.intimal.edu.my/jobss.html</w:t>
                      </w:r>
                    </w:hyperlink>
                  </w:p>
                  <w:p w14:paraId="43F46A24" w14:textId="77777777" w:rsidR="00371023" w:rsidRPr="00830492" w:rsidRDefault="00371023" w:rsidP="00371023">
                    <w:pPr>
                      <w:ind w:right="29"/>
                      <w:jc w:val="right"/>
                    </w:pPr>
                    <w:r w:rsidRPr="00830492">
                      <w:rPr>
                        <w:spacing w:val="-4"/>
                      </w:rPr>
                      <w:t>eISSN:2805-5187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3802" w14:textId="45FC55E4" w:rsidR="00371023" w:rsidRPr="00BF7E7A" w:rsidRDefault="00371023" w:rsidP="00371023">
    <w:pPr>
      <w:rPr>
        <w:spacing w:val="-4"/>
        <w:sz w:val="20"/>
        <w:szCs w:val="20"/>
      </w:rPr>
    </w:pPr>
    <w:r w:rsidRPr="00BF7E7A">
      <w:rPr>
        <w:b/>
        <w:sz w:val="20"/>
        <w:szCs w:val="20"/>
      </w:rPr>
      <w:t>Submission</w:t>
    </w:r>
    <w:r w:rsidRPr="00BF7E7A">
      <w:rPr>
        <w:sz w:val="20"/>
        <w:szCs w:val="20"/>
      </w:rPr>
      <w:t>:</w:t>
    </w:r>
    <w:r w:rsidRPr="00BF7E7A">
      <w:rPr>
        <w:spacing w:val="21"/>
        <w:sz w:val="20"/>
        <w:szCs w:val="20"/>
      </w:rPr>
      <w:t xml:space="preserve"> </w:t>
    </w:r>
    <w:r w:rsidR="004276B1">
      <w:rPr>
        <w:spacing w:val="21"/>
        <w:sz w:val="20"/>
        <w:szCs w:val="20"/>
      </w:rPr>
      <w:t>11</w:t>
    </w:r>
    <w:r>
      <w:rPr>
        <w:spacing w:val="21"/>
        <w:sz w:val="20"/>
        <w:szCs w:val="20"/>
      </w:rPr>
      <w:t xml:space="preserve"> September</w:t>
    </w:r>
    <w:r w:rsidRPr="00BF7E7A">
      <w:rPr>
        <w:spacing w:val="22"/>
        <w:sz w:val="20"/>
        <w:szCs w:val="20"/>
      </w:rPr>
      <w:t xml:space="preserve"> </w:t>
    </w:r>
    <w:r w:rsidRPr="00BF7E7A">
      <w:rPr>
        <w:sz w:val="20"/>
        <w:szCs w:val="20"/>
      </w:rPr>
      <w:t>2024;</w:t>
    </w:r>
    <w:r w:rsidRPr="00BF7E7A">
      <w:rPr>
        <w:spacing w:val="37"/>
        <w:sz w:val="20"/>
        <w:szCs w:val="20"/>
      </w:rPr>
      <w:t xml:space="preserve"> </w:t>
    </w:r>
    <w:r w:rsidRPr="00BF7E7A">
      <w:rPr>
        <w:b/>
        <w:sz w:val="20"/>
        <w:szCs w:val="20"/>
      </w:rPr>
      <w:t>Acceptance:</w:t>
    </w:r>
    <w:r w:rsidRPr="00BF7E7A">
      <w:rPr>
        <w:b/>
        <w:spacing w:val="58"/>
        <w:sz w:val="20"/>
        <w:szCs w:val="20"/>
      </w:rPr>
      <w:t xml:space="preserve"> </w:t>
    </w:r>
    <w:r w:rsidRPr="00BF7E7A">
      <w:rPr>
        <w:spacing w:val="7"/>
        <w:sz w:val="20"/>
        <w:szCs w:val="20"/>
      </w:rPr>
      <w:t xml:space="preserve"> </w:t>
    </w:r>
    <w:r w:rsidR="004276B1">
      <w:rPr>
        <w:spacing w:val="7"/>
        <w:sz w:val="20"/>
        <w:szCs w:val="20"/>
      </w:rPr>
      <w:t>25</w:t>
    </w:r>
    <w:r>
      <w:rPr>
        <w:spacing w:val="7"/>
        <w:sz w:val="20"/>
        <w:szCs w:val="20"/>
      </w:rPr>
      <w:t xml:space="preserve"> Octo</w:t>
    </w:r>
    <w:r w:rsidRPr="00BF7E7A">
      <w:rPr>
        <w:spacing w:val="7"/>
        <w:sz w:val="20"/>
        <w:szCs w:val="20"/>
      </w:rPr>
      <w:t xml:space="preserve">ber </w:t>
    </w:r>
    <w:r w:rsidRPr="00BF7E7A">
      <w:rPr>
        <w:spacing w:val="-4"/>
        <w:sz w:val="20"/>
        <w:szCs w:val="20"/>
      </w:rPr>
      <w:t>2024</w:t>
    </w:r>
  </w:p>
  <w:p w14:paraId="7D59CFDC" w14:textId="78FDFC51" w:rsidR="00371023" w:rsidRPr="00371023" w:rsidRDefault="00371023" w:rsidP="00371023">
    <w:pPr>
      <w:pStyle w:val="Footer"/>
      <w:ind w:left="1276"/>
      <w:jc w:val="both"/>
      <w:rPr>
        <w:sz w:val="16"/>
        <w:szCs w:val="16"/>
      </w:rPr>
    </w:pPr>
    <w:r w:rsidRPr="00BF7E7A">
      <w:rPr>
        <w:noProof/>
        <w:sz w:val="16"/>
        <w:szCs w:val="16"/>
        <w:lang w:val="en-MY" w:eastAsia="en-MY"/>
      </w:rPr>
      <w:drawing>
        <wp:anchor distT="0" distB="0" distL="0" distR="0" simplePos="0" relativeHeight="251663360" behindDoc="0" locked="0" layoutInCell="1" allowOverlap="1" wp14:anchorId="2DC70E24" wp14:editId="48763FF0">
          <wp:simplePos x="0" y="0"/>
          <wp:positionH relativeFrom="page">
            <wp:posOffset>895350</wp:posOffset>
          </wp:positionH>
          <wp:positionV relativeFrom="paragraph">
            <wp:posOffset>50165</wp:posOffset>
          </wp:positionV>
          <wp:extent cx="771525" cy="314960"/>
          <wp:effectExtent l="0" t="0" r="9525" b="8890"/>
          <wp:wrapNone/>
          <wp:docPr id="1498297737" name="Picture 149829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960"/>
                  </a:xfrm>
                  <a:prstGeom prst="rect">
                    <a:avLst/>
                  </a:prstGeom>
                  <a:noFill/>
                </pic:spPr>
              </pic:pic>
            </a:graphicData>
          </a:graphic>
          <wp14:sizeRelH relativeFrom="page">
            <wp14:pctWidth>0</wp14:pctWidth>
          </wp14:sizeRelH>
          <wp14:sizeRelV relativeFrom="page">
            <wp14:pctHeight>0</wp14:pctHeight>
          </wp14:sizeRelV>
        </wp:anchor>
      </w:drawing>
    </w:r>
    <w:r w:rsidRPr="00BF7E7A">
      <w:rPr>
        <w:b/>
        <w:w w:val="105"/>
        <w:sz w:val="16"/>
        <w:szCs w:val="16"/>
      </w:rPr>
      <w:t>Copyright:</w:t>
    </w:r>
    <w:r w:rsidRPr="00BF7E7A">
      <w:rPr>
        <w:b/>
        <w:spacing w:val="-10"/>
        <w:w w:val="105"/>
        <w:sz w:val="16"/>
        <w:szCs w:val="16"/>
      </w:rPr>
      <w:t xml:space="preserve"> </w:t>
    </w:r>
    <w:r w:rsidRPr="00BF7E7A">
      <w:rPr>
        <w:w w:val="105"/>
        <w:sz w:val="16"/>
        <w:szCs w:val="16"/>
      </w:rPr>
      <w:t>©</w:t>
    </w:r>
    <w:r w:rsidRPr="00BF7E7A">
      <w:rPr>
        <w:spacing w:val="-6"/>
        <w:w w:val="105"/>
        <w:sz w:val="16"/>
        <w:szCs w:val="16"/>
      </w:rPr>
      <w:t xml:space="preserve"> </w:t>
    </w:r>
    <w:r w:rsidRPr="00BF7E7A">
      <w:rPr>
        <w:w w:val="105"/>
        <w:sz w:val="16"/>
        <w:szCs w:val="16"/>
      </w:rPr>
      <w:t>2024.</w:t>
    </w:r>
    <w:r w:rsidRPr="00BF7E7A">
      <w:rPr>
        <w:spacing w:val="-11"/>
        <w:w w:val="105"/>
        <w:sz w:val="16"/>
        <w:szCs w:val="16"/>
      </w:rPr>
      <w:t xml:space="preserve"> </w:t>
    </w:r>
    <w:r w:rsidRPr="00BF7E7A">
      <w:rPr>
        <w:w w:val="105"/>
        <w:sz w:val="16"/>
        <w:szCs w:val="16"/>
      </w:rPr>
      <w:t>All</w:t>
    </w:r>
    <w:r w:rsidRPr="00BF7E7A">
      <w:rPr>
        <w:spacing w:val="-1"/>
        <w:w w:val="105"/>
        <w:sz w:val="16"/>
        <w:szCs w:val="16"/>
      </w:rPr>
      <w:t xml:space="preserve"> </w:t>
    </w:r>
    <w:r w:rsidRPr="00BF7E7A">
      <w:rPr>
        <w:w w:val="105"/>
        <w:sz w:val="16"/>
        <w:szCs w:val="16"/>
      </w:rPr>
      <w:t>the authors</w:t>
    </w:r>
    <w:r w:rsidRPr="00BF7E7A">
      <w:rPr>
        <w:spacing w:val="-4"/>
        <w:w w:val="105"/>
        <w:sz w:val="16"/>
        <w:szCs w:val="16"/>
      </w:rPr>
      <w:t xml:space="preserve"> </w:t>
    </w:r>
    <w:r w:rsidRPr="00BF7E7A">
      <w:rPr>
        <w:w w:val="105"/>
        <w:sz w:val="16"/>
        <w:szCs w:val="16"/>
      </w:rPr>
      <w:t>listed</w:t>
    </w:r>
    <w:r w:rsidRPr="00BF7E7A">
      <w:rPr>
        <w:spacing w:val="-7"/>
        <w:w w:val="105"/>
        <w:sz w:val="16"/>
        <w:szCs w:val="16"/>
      </w:rPr>
      <w:t xml:space="preserve"> </w:t>
    </w:r>
    <w:r w:rsidRPr="00BF7E7A">
      <w:rPr>
        <w:w w:val="105"/>
        <w:sz w:val="16"/>
        <w:szCs w:val="16"/>
      </w:rPr>
      <w:t>in this</w:t>
    </w:r>
    <w:r w:rsidRPr="00BF7E7A">
      <w:rPr>
        <w:spacing w:val="-4"/>
        <w:w w:val="105"/>
        <w:sz w:val="16"/>
        <w:szCs w:val="16"/>
      </w:rPr>
      <w:t xml:space="preserve"> </w:t>
    </w:r>
    <w:r w:rsidRPr="00BF7E7A">
      <w:rPr>
        <w:w w:val="105"/>
        <w:sz w:val="16"/>
        <w:szCs w:val="16"/>
      </w:rPr>
      <w:t>paper. The distribution, reproduction, and</w:t>
    </w:r>
    <w:r w:rsidRPr="00BF7E7A">
      <w:rPr>
        <w:spacing w:val="-7"/>
        <w:w w:val="105"/>
        <w:sz w:val="16"/>
        <w:szCs w:val="16"/>
      </w:rPr>
      <w:t xml:space="preserve"> </w:t>
    </w:r>
    <w:r w:rsidRPr="00BF7E7A">
      <w:rPr>
        <w:w w:val="105"/>
        <w:sz w:val="16"/>
        <w:szCs w:val="16"/>
      </w:rPr>
      <w:t>any</w:t>
    </w:r>
    <w:r w:rsidRPr="00BF7E7A">
      <w:rPr>
        <w:spacing w:val="-7"/>
        <w:w w:val="105"/>
        <w:sz w:val="16"/>
        <w:szCs w:val="16"/>
      </w:rPr>
      <w:t xml:space="preserve"> </w:t>
    </w:r>
    <w:r w:rsidRPr="00BF7E7A">
      <w:rPr>
        <w:w w:val="105"/>
        <w:sz w:val="16"/>
        <w:szCs w:val="16"/>
      </w:rPr>
      <w:t>other</w:t>
    </w:r>
    <w:r w:rsidRPr="00BF7E7A">
      <w:rPr>
        <w:spacing w:val="-10"/>
        <w:w w:val="105"/>
        <w:sz w:val="16"/>
        <w:szCs w:val="16"/>
      </w:rPr>
      <w:t xml:space="preserve"> </w:t>
    </w:r>
    <w:r w:rsidRPr="00BF7E7A">
      <w:rPr>
        <w:w w:val="105"/>
        <w:sz w:val="16"/>
        <w:szCs w:val="16"/>
      </w:rPr>
      <w:t xml:space="preserve">usage of the </w:t>
    </w:r>
    <w:r w:rsidRPr="00BF7E7A">
      <w:rPr>
        <w:sz w:val="16"/>
        <w:szCs w:val="16"/>
      </w:rPr>
      <w:t>content</w:t>
    </w:r>
    <w:r w:rsidRPr="00BF7E7A">
      <w:rPr>
        <w:spacing w:val="-10"/>
        <w:sz w:val="16"/>
        <w:szCs w:val="16"/>
      </w:rPr>
      <w:t xml:space="preserve"> </w:t>
    </w:r>
    <w:r w:rsidRPr="00BF7E7A">
      <w:rPr>
        <w:sz w:val="16"/>
        <w:szCs w:val="16"/>
      </w:rPr>
      <w:t>of</w:t>
    </w:r>
    <w:r w:rsidRPr="00BF7E7A">
      <w:rPr>
        <w:spacing w:val="-10"/>
        <w:sz w:val="16"/>
        <w:szCs w:val="16"/>
      </w:rPr>
      <w:t xml:space="preserve"> </w:t>
    </w:r>
    <w:r w:rsidRPr="00BF7E7A">
      <w:rPr>
        <w:sz w:val="16"/>
        <w:szCs w:val="16"/>
      </w:rPr>
      <w:t>this</w:t>
    </w:r>
    <w:r w:rsidRPr="00BF7E7A">
      <w:rPr>
        <w:spacing w:val="-10"/>
        <w:sz w:val="16"/>
        <w:szCs w:val="16"/>
      </w:rPr>
      <w:t xml:space="preserve"> </w:t>
    </w:r>
    <w:r w:rsidRPr="00BF7E7A">
      <w:rPr>
        <w:sz w:val="16"/>
        <w:szCs w:val="16"/>
      </w:rPr>
      <w:t>paper</w:t>
    </w:r>
    <w:r w:rsidRPr="00BF7E7A">
      <w:rPr>
        <w:spacing w:val="-10"/>
        <w:sz w:val="16"/>
        <w:szCs w:val="16"/>
      </w:rPr>
      <w:t xml:space="preserve"> </w:t>
    </w:r>
    <w:r w:rsidRPr="00BF7E7A">
      <w:rPr>
        <w:sz w:val="16"/>
        <w:szCs w:val="16"/>
      </w:rPr>
      <w:t>is</w:t>
    </w:r>
    <w:r w:rsidRPr="00BF7E7A">
      <w:rPr>
        <w:spacing w:val="-10"/>
        <w:sz w:val="16"/>
        <w:szCs w:val="16"/>
      </w:rPr>
      <w:t xml:space="preserve"> </w:t>
    </w:r>
    <w:r w:rsidRPr="00BF7E7A">
      <w:rPr>
        <w:sz w:val="16"/>
        <w:szCs w:val="16"/>
      </w:rPr>
      <w:t>permitted,</w:t>
    </w:r>
    <w:r w:rsidRPr="00BF7E7A">
      <w:rPr>
        <w:spacing w:val="-2"/>
        <w:sz w:val="16"/>
        <w:szCs w:val="16"/>
      </w:rPr>
      <w:t xml:space="preserve"> </w:t>
    </w:r>
    <w:r w:rsidRPr="00BF7E7A">
      <w:rPr>
        <w:sz w:val="16"/>
        <w:szCs w:val="16"/>
      </w:rPr>
      <w:t>with</w:t>
    </w:r>
    <w:r w:rsidRPr="00BF7E7A">
      <w:rPr>
        <w:spacing w:val="-10"/>
        <w:sz w:val="16"/>
        <w:szCs w:val="16"/>
      </w:rPr>
      <w:t xml:space="preserve"> </w:t>
    </w:r>
    <w:r w:rsidRPr="00BF7E7A">
      <w:rPr>
        <w:sz w:val="16"/>
        <w:szCs w:val="16"/>
      </w:rPr>
      <w:t>credit</w:t>
    </w:r>
    <w:r w:rsidRPr="00BF7E7A">
      <w:rPr>
        <w:spacing w:val="13"/>
        <w:sz w:val="16"/>
        <w:szCs w:val="16"/>
      </w:rPr>
      <w:t xml:space="preserve"> </w:t>
    </w:r>
    <w:r w:rsidRPr="00BF7E7A">
      <w:rPr>
        <w:sz w:val="16"/>
        <w:szCs w:val="16"/>
      </w:rPr>
      <w:t>given to</w:t>
    </w:r>
    <w:r w:rsidRPr="00BF7E7A">
      <w:rPr>
        <w:spacing w:val="-10"/>
        <w:sz w:val="16"/>
        <w:szCs w:val="16"/>
      </w:rPr>
      <w:t xml:space="preserve"> </w:t>
    </w:r>
    <w:r w:rsidRPr="00BF7E7A">
      <w:rPr>
        <w:sz w:val="16"/>
        <w:szCs w:val="16"/>
      </w:rPr>
      <w:t>all</w:t>
    </w:r>
    <w:r w:rsidRPr="00BF7E7A">
      <w:rPr>
        <w:spacing w:val="-5"/>
        <w:sz w:val="16"/>
        <w:szCs w:val="16"/>
      </w:rPr>
      <w:t xml:space="preserve"> </w:t>
    </w:r>
    <w:r w:rsidRPr="00BF7E7A">
      <w:rPr>
        <w:sz w:val="16"/>
        <w:szCs w:val="16"/>
      </w:rPr>
      <w:t>the</w:t>
    </w:r>
    <w:r w:rsidRPr="00BF7E7A">
      <w:rPr>
        <w:spacing w:val="-2"/>
        <w:sz w:val="16"/>
        <w:szCs w:val="16"/>
      </w:rPr>
      <w:t xml:space="preserve"> </w:t>
    </w:r>
    <w:r w:rsidRPr="00BF7E7A">
      <w:rPr>
        <w:sz w:val="16"/>
        <w:szCs w:val="16"/>
      </w:rPr>
      <w:t>author(s) and</w:t>
    </w:r>
    <w:r w:rsidRPr="00BF7E7A">
      <w:rPr>
        <w:spacing w:val="-10"/>
        <w:sz w:val="16"/>
        <w:szCs w:val="16"/>
      </w:rPr>
      <w:t xml:space="preserve"> </w:t>
    </w:r>
    <w:r w:rsidRPr="00BF7E7A">
      <w:rPr>
        <w:sz w:val="16"/>
        <w:szCs w:val="16"/>
      </w:rPr>
      <w:t>copyright</w:t>
    </w:r>
    <w:r w:rsidRPr="00BF7E7A">
      <w:rPr>
        <w:spacing w:val="-5"/>
        <w:sz w:val="16"/>
        <w:szCs w:val="16"/>
      </w:rPr>
      <w:t xml:space="preserve"> </w:t>
    </w:r>
    <w:r w:rsidRPr="00BF7E7A">
      <w:rPr>
        <w:sz w:val="16"/>
        <w:szCs w:val="16"/>
      </w:rPr>
      <w:t>owner(s) in</w:t>
    </w:r>
    <w:r w:rsidRPr="00BF7E7A">
      <w:rPr>
        <w:spacing w:val="-10"/>
        <w:sz w:val="16"/>
        <w:szCs w:val="16"/>
      </w:rPr>
      <w:t xml:space="preserve"> </w:t>
    </w:r>
    <w:r w:rsidRPr="00BF7E7A">
      <w:rPr>
        <w:sz w:val="16"/>
        <w:szCs w:val="16"/>
      </w:rPr>
      <w:t>accordance</w:t>
    </w:r>
    <w:r w:rsidRPr="00BF7E7A">
      <w:rPr>
        <w:spacing w:val="-2"/>
        <w:sz w:val="16"/>
        <w:szCs w:val="16"/>
      </w:rPr>
      <w:t xml:space="preserve"> </w:t>
    </w:r>
    <w:proofErr w:type="gramStart"/>
    <w:r w:rsidRPr="00BF7E7A">
      <w:rPr>
        <w:sz w:val="16"/>
        <w:szCs w:val="16"/>
      </w:rPr>
      <w:t>to</w:t>
    </w:r>
    <w:proofErr w:type="gramEnd"/>
    <w:r w:rsidRPr="00BF7E7A">
      <w:rPr>
        <w:spacing w:val="-10"/>
        <w:sz w:val="16"/>
        <w:szCs w:val="16"/>
      </w:rPr>
      <w:t xml:space="preserve"> </w:t>
    </w:r>
    <w:r w:rsidRPr="00BF7E7A">
      <w:rPr>
        <w:sz w:val="16"/>
        <w:szCs w:val="16"/>
      </w:rPr>
      <w:t>common</w:t>
    </w:r>
    <w:r w:rsidRPr="00BF7E7A">
      <w:rPr>
        <w:w w:val="105"/>
        <w:sz w:val="16"/>
        <w:szCs w:val="16"/>
      </w:rPr>
      <w:t xml:space="preserve"> academic practice. This</w:t>
    </w:r>
    <w:r w:rsidRPr="00BF7E7A">
      <w:rPr>
        <w:spacing w:val="-5"/>
        <w:w w:val="105"/>
        <w:sz w:val="16"/>
        <w:szCs w:val="16"/>
      </w:rPr>
      <w:t xml:space="preserve"> </w:t>
    </w:r>
    <w:r w:rsidRPr="00BF7E7A">
      <w:rPr>
        <w:w w:val="105"/>
        <w:sz w:val="16"/>
        <w:szCs w:val="16"/>
      </w:rPr>
      <w:t>article is</w:t>
    </w:r>
    <w:r w:rsidRPr="00BF7E7A">
      <w:rPr>
        <w:spacing w:val="-5"/>
        <w:w w:val="105"/>
        <w:sz w:val="16"/>
        <w:szCs w:val="16"/>
      </w:rPr>
      <w:t xml:space="preserve"> </w:t>
    </w:r>
    <w:r w:rsidRPr="00BF7E7A">
      <w:rPr>
        <w:w w:val="105"/>
        <w:sz w:val="16"/>
        <w:szCs w:val="16"/>
      </w:rPr>
      <w:t>an open access</w:t>
    </w:r>
    <w:r w:rsidRPr="00BF7E7A">
      <w:rPr>
        <w:spacing w:val="-5"/>
        <w:w w:val="105"/>
        <w:sz w:val="16"/>
        <w:szCs w:val="16"/>
      </w:rPr>
      <w:t xml:space="preserve"> </w:t>
    </w:r>
    <w:r w:rsidRPr="00BF7E7A">
      <w:rPr>
        <w:w w:val="105"/>
        <w:sz w:val="16"/>
        <w:szCs w:val="16"/>
      </w:rPr>
      <w:t>article distributed</w:t>
    </w:r>
    <w:r w:rsidRPr="00BF7E7A">
      <w:rPr>
        <w:spacing w:val="-7"/>
        <w:w w:val="105"/>
        <w:sz w:val="16"/>
        <w:szCs w:val="16"/>
      </w:rPr>
      <w:t xml:space="preserve"> </w:t>
    </w:r>
    <w:r w:rsidRPr="00BF7E7A">
      <w:rPr>
        <w:w w:val="105"/>
        <w:sz w:val="16"/>
        <w:szCs w:val="16"/>
      </w:rPr>
      <w:t>under the terms</w:t>
    </w:r>
    <w:r w:rsidRPr="00BF7E7A">
      <w:rPr>
        <w:spacing w:val="-5"/>
        <w:w w:val="105"/>
        <w:sz w:val="16"/>
        <w:szCs w:val="16"/>
      </w:rPr>
      <w:t xml:space="preserve"> </w:t>
    </w:r>
    <w:r w:rsidRPr="00BF7E7A">
      <w:rPr>
        <w:w w:val="105"/>
        <w:sz w:val="16"/>
        <w:szCs w:val="16"/>
      </w:rPr>
      <w:t>and</w:t>
    </w:r>
    <w:r w:rsidRPr="00BF7E7A">
      <w:rPr>
        <w:spacing w:val="-7"/>
        <w:w w:val="105"/>
        <w:sz w:val="16"/>
        <w:szCs w:val="16"/>
      </w:rPr>
      <w:t xml:space="preserve"> </w:t>
    </w:r>
    <w:r w:rsidRPr="00BF7E7A">
      <w:rPr>
        <w:w w:val="105"/>
        <w:sz w:val="16"/>
        <w:szCs w:val="16"/>
      </w:rPr>
      <w:t>conditions</w:t>
    </w:r>
    <w:r w:rsidRPr="00BF7E7A">
      <w:rPr>
        <w:spacing w:val="-5"/>
        <w:w w:val="105"/>
        <w:sz w:val="16"/>
        <w:szCs w:val="16"/>
      </w:rPr>
      <w:t xml:space="preserve"> </w:t>
    </w:r>
    <w:r w:rsidRPr="00BF7E7A">
      <w:rPr>
        <w:w w:val="105"/>
        <w:sz w:val="16"/>
        <w:szCs w:val="16"/>
      </w:rPr>
      <w:t>of the Creative Commons Attribution (CC BY) license, as stated in the web</w:t>
    </w:r>
    <w:hyperlink r:id="rId2" w:history="1">
      <w:r w:rsidRPr="00BF7E7A">
        <w:rPr>
          <w:rStyle w:val="Hyperlink"/>
          <w:w w:val="105"/>
          <w:sz w:val="16"/>
          <w:szCs w:val="16"/>
        </w:rPr>
        <w:t>site: https://creativecommons.org/licenses/</w:t>
      </w:r>
    </w:hyperlink>
    <w:r w:rsidRPr="00BF7E7A">
      <w:rPr>
        <w:color w:val="0000FF"/>
        <w:w w:val="105"/>
        <w:sz w:val="16"/>
        <w:szCs w:val="16"/>
      </w:rPr>
      <w:t>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70C2" w14:textId="77777777" w:rsidR="005B6D3C" w:rsidRDefault="005B6D3C" w:rsidP="00371023">
      <w:r>
        <w:separator/>
      </w:r>
    </w:p>
  </w:footnote>
  <w:footnote w:type="continuationSeparator" w:id="0">
    <w:p w14:paraId="0D6A673D" w14:textId="77777777" w:rsidR="005B6D3C" w:rsidRDefault="005B6D3C" w:rsidP="0037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5DC9" w14:textId="4B36937C" w:rsidR="00371023" w:rsidRDefault="00371023">
    <w:pPr>
      <w:pStyle w:val="Header"/>
    </w:pPr>
    <w:r>
      <w:rPr>
        <w:noProof/>
        <w:lang w:val="en-MY" w:eastAsia="en-MY"/>
      </w:rPr>
      <mc:AlternateContent>
        <mc:Choice Requires="wps">
          <w:drawing>
            <wp:anchor distT="0" distB="0" distL="114300" distR="114300" simplePos="0" relativeHeight="251659264" behindDoc="1" locked="0" layoutInCell="1" allowOverlap="1" wp14:anchorId="07C4DF55" wp14:editId="076966D4">
              <wp:simplePos x="0" y="0"/>
              <wp:positionH relativeFrom="page">
                <wp:posOffset>619125</wp:posOffset>
              </wp:positionH>
              <wp:positionV relativeFrom="page">
                <wp:posOffset>334645</wp:posOffset>
              </wp:positionV>
              <wp:extent cx="3343275" cy="374650"/>
              <wp:effectExtent l="0" t="0" r="9525" b="6350"/>
              <wp:wrapNone/>
              <wp:docPr id="1726645096" name="Text Box 1726645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3685" w14:textId="4F2F2C91" w:rsidR="00371023" w:rsidRPr="00A957CD" w:rsidRDefault="00371023" w:rsidP="00371023">
                          <w:pPr>
                            <w:pStyle w:val="NoSpacing"/>
                            <w:jc w:val="left"/>
                            <w:rPr>
                              <w:sz w:val="22"/>
                            </w:rPr>
                          </w:pPr>
                          <w:r w:rsidRPr="00A957CD">
                            <w:rPr>
                              <w:sz w:val="22"/>
                            </w:rPr>
                            <w:t>JOURNAL OF</w:t>
                          </w:r>
                          <w:r w:rsidRPr="00A957CD">
                            <w:rPr>
                              <w:spacing w:val="-3"/>
                              <w:sz w:val="22"/>
                            </w:rPr>
                            <w:t xml:space="preserve"> </w:t>
                          </w:r>
                          <w:r w:rsidRPr="00A957CD">
                            <w:rPr>
                              <w:sz w:val="22"/>
                            </w:rPr>
                            <w:t>BUSINESS</w:t>
                          </w:r>
                          <w:r w:rsidRPr="00A957CD">
                            <w:rPr>
                              <w:spacing w:val="-3"/>
                              <w:sz w:val="22"/>
                            </w:rPr>
                            <w:t xml:space="preserve"> </w:t>
                          </w:r>
                          <w:r w:rsidRPr="00A957CD">
                            <w:rPr>
                              <w:sz w:val="22"/>
                            </w:rPr>
                            <w:t>AND SOCIAL SCIENCES Vol.202</w:t>
                          </w:r>
                          <w:r>
                            <w:rPr>
                              <w:sz w:val="22"/>
                            </w:rPr>
                            <w:t>4</w:t>
                          </w:r>
                          <w:r w:rsidRPr="00A957CD">
                            <w:rPr>
                              <w:sz w:val="22"/>
                            </w:rPr>
                            <w:t>:</w:t>
                          </w:r>
                          <w:r>
                            <w:rPr>
                              <w:sz w:val="22"/>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DF55" id="_x0000_t202" coordsize="21600,21600" o:spt="202" path="m,l,21600r21600,l21600,xe">
              <v:stroke joinstyle="miter"/>
              <v:path gradientshapeok="t" o:connecttype="rect"/>
            </v:shapetype>
            <v:shape id="Text Box 1726645096" o:spid="_x0000_s1031" type="#_x0000_t202" style="position:absolute;margin-left:48.75pt;margin-top:26.35pt;width:263.25pt;height: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" filled="f" stroked="f">
              <v:textbox inset="0,0,0,0">
                <w:txbxContent>
                  <w:p w14:paraId="0E8B3685" w14:textId="4F2F2C91" w:rsidR="00371023" w:rsidRPr="00A957CD" w:rsidRDefault="00371023" w:rsidP="00371023">
                    <w:pPr>
                      <w:pStyle w:val="NoSpacing"/>
                      <w:jc w:val="left"/>
                      <w:rPr>
                        <w:sz w:val="22"/>
                      </w:rPr>
                    </w:pPr>
                    <w:r w:rsidRPr="00A957CD">
                      <w:rPr>
                        <w:sz w:val="22"/>
                      </w:rPr>
                      <w:t>JOURNAL OF</w:t>
                    </w:r>
                    <w:r w:rsidRPr="00A957CD">
                      <w:rPr>
                        <w:spacing w:val="-3"/>
                        <w:sz w:val="22"/>
                      </w:rPr>
                      <w:t xml:space="preserve"> </w:t>
                    </w:r>
                    <w:r w:rsidRPr="00A957CD">
                      <w:rPr>
                        <w:sz w:val="22"/>
                      </w:rPr>
                      <w:t>BUSINESS</w:t>
                    </w:r>
                    <w:r w:rsidRPr="00A957CD">
                      <w:rPr>
                        <w:spacing w:val="-3"/>
                        <w:sz w:val="22"/>
                      </w:rPr>
                      <w:t xml:space="preserve"> </w:t>
                    </w:r>
                    <w:r w:rsidRPr="00A957CD">
                      <w:rPr>
                        <w:sz w:val="22"/>
                      </w:rPr>
                      <w:t>AND SOCIAL SCIENCES Vol.202</w:t>
                    </w:r>
                    <w:r>
                      <w:rPr>
                        <w:sz w:val="22"/>
                      </w:rPr>
                      <w:t>4</w:t>
                    </w:r>
                    <w:r w:rsidRPr="00A957CD">
                      <w:rPr>
                        <w:sz w:val="22"/>
                      </w:rPr>
                      <w:t>:</w:t>
                    </w:r>
                    <w:r>
                      <w:rPr>
                        <w:sz w:val="22"/>
                      </w:rPr>
                      <w:t>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4B3D" w14:textId="27A1DC7B" w:rsidR="00371023" w:rsidRDefault="00371023">
    <w:pPr>
      <w:pStyle w:val="Header"/>
    </w:pPr>
    <w:r>
      <w:rPr>
        <w:noProof/>
        <w:lang w:val="en-MY" w:eastAsia="en-MY"/>
      </w:rPr>
      <mc:AlternateContent>
        <mc:Choice Requires="wps">
          <w:drawing>
            <wp:anchor distT="0" distB="0" distL="114300" distR="114300" simplePos="0" relativeHeight="251661312" behindDoc="1" locked="0" layoutInCell="1" allowOverlap="1" wp14:anchorId="07942192" wp14:editId="63A965CC">
              <wp:simplePos x="0" y="0"/>
              <wp:positionH relativeFrom="page">
                <wp:posOffset>742950</wp:posOffset>
              </wp:positionH>
              <wp:positionV relativeFrom="page">
                <wp:posOffset>274320</wp:posOffset>
              </wp:positionV>
              <wp:extent cx="3343275" cy="374650"/>
              <wp:effectExtent l="0" t="0" r="9525" b="6350"/>
              <wp:wrapNone/>
              <wp:docPr id="737577568" name="Text Box 737577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F5D00" w14:textId="77777777" w:rsidR="00371023" w:rsidRPr="00A957CD" w:rsidRDefault="00371023" w:rsidP="00371023">
                          <w:pPr>
                            <w:pStyle w:val="NoSpacing"/>
                            <w:jc w:val="left"/>
                            <w:rPr>
                              <w:sz w:val="22"/>
                            </w:rPr>
                          </w:pPr>
                          <w:r w:rsidRPr="00A957CD">
                            <w:rPr>
                              <w:sz w:val="22"/>
                            </w:rPr>
                            <w:t>JOURNAL OF</w:t>
                          </w:r>
                          <w:r w:rsidRPr="00A957CD">
                            <w:rPr>
                              <w:spacing w:val="-3"/>
                              <w:sz w:val="22"/>
                            </w:rPr>
                            <w:t xml:space="preserve"> </w:t>
                          </w:r>
                          <w:r w:rsidRPr="00A957CD">
                            <w:rPr>
                              <w:sz w:val="22"/>
                            </w:rPr>
                            <w:t>BUSINESS</w:t>
                          </w:r>
                          <w:r w:rsidRPr="00A957CD">
                            <w:rPr>
                              <w:spacing w:val="-3"/>
                              <w:sz w:val="22"/>
                            </w:rPr>
                            <w:t xml:space="preserve"> </w:t>
                          </w:r>
                          <w:r w:rsidRPr="00A957CD">
                            <w:rPr>
                              <w:sz w:val="22"/>
                            </w:rPr>
                            <w:t>AND SOCIAL SCIENCES Vol.202</w:t>
                          </w:r>
                          <w:r>
                            <w:rPr>
                              <w:sz w:val="22"/>
                            </w:rPr>
                            <w:t>4</w:t>
                          </w:r>
                          <w:r w:rsidRPr="00A957CD">
                            <w:rPr>
                              <w:sz w:val="22"/>
                            </w:rPr>
                            <w:t>:</w:t>
                          </w:r>
                          <w:r>
                            <w:rPr>
                              <w:sz w:val="22"/>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42192" id="_x0000_t202" coordsize="21600,21600" o:spt="202" path="m,l,21600r21600,l21600,xe">
              <v:stroke joinstyle="miter"/>
              <v:path gradientshapeok="t" o:connecttype="rect"/>
            </v:shapetype>
            <v:shape id="Text Box 737577568" o:spid="_x0000_s1033" type="#_x0000_t202" style="position:absolute;margin-left:58.5pt;margin-top:21.6pt;width:263.25pt;height: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" filled="f" stroked="f">
              <v:textbox inset="0,0,0,0">
                <w:txbxContent>
                  <w:p w14:paraId="2C0F5D00" w14:textId="77777777" w:rsidR="00371023" w:rsidRPr="00A957CD" w:rsidRDefault="00371023" w:rsidP="00371023">
                    <w:pPr>
                      <w:pStyle w:val="NoSpacing"/>
                      <w:jc w:val="left"/>
                      <w:rPr>
                        <w:sz w:val="22"/>
                      </w:rPr>
                    </w:pPr>
                    <w:r w:rsidRPr="00A957CD">
                      <w:rPr>
                        <w:sz w:val="22"/>
                      </w:rPr>
                      <w:t>JOURNAL OF</w:t>
                    </w:r>
                    <w:r w:rsidRPr="00A957CD">
                      <w:rPr>
                        <w:spacing w:val="-3"/>
                        <w:sz w:val="22"/>
                      </w:rPr>
                      <w:t xml:space="preserve"> </w:t>
                    </w:r>
                    <w:r w:rsidRPr="00A957CD">
                      <w:rPr>
                        <w:sz w:val="22"/>
                      </w:rPr>
                      <w:t>BUSINESS</w:t>
                    </w:r>
                    <w:r w:rsidRPr="00A957CD">
                      <w:rPr>
                        <w:spacing w:val="-3"/>
                        <w:sz w:val="22"/>
                      </w:rPr>
                      <w:t xml:space="preserve"> </w:t>
                    </w:r>
                    <w:r w:rsidRPr="00A957CD">
                      <w:rPr>
                        <w:sz w:val="22"/>
                      </w:rPr>
                      <w:t>AND SOCIAL SCIENCES Vol.202</w:t>
                    </w:r>
                    <w:r>
                      <w:rPr>
                        <w:sz w:val="22"/>
                      </w:rPr>
                      <w:t>4</w:t>
                    </w:r>
                    <w:r w:rsidRPr="00A957CD">
                      <w:rPr>
                        <w:sz w:val="22"/>
                      </w:rPr>
                      <w:t>:</w:t>
                    </w:r>
                    <w:r>
                      <w:rPr>
                        <w:sz w:val="22"/>
                      </w:rPr>
                      <w:t>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D696B"/>
    <w:multiLevelType w:val="multilevel"/>
    <w:tmpl w:val="390D696B"/>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484D0127"/>
    <w:multiLevelType w:val="multilevel"/>
    <w:tmpl w:val="484D0127"/>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2" w15:restartNumberingAfterBreak="0">
    <w:nsid w:val="4B6775FE"/>
    <w:multiLevelType w:val="multilevel"/>
    <w:tmpl w:val="4B6775FE"/>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6DA930FA"/>
    <w:multiLevelType w:val="multilevel"/>
    <w:tmpl w:val="6DA930FA"/>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5" w15:restartNumberingAfterBreak="0">
    <w:nsid w:val="748E3559"/>
    <w:multiLevelType w:val="multilevel"/>
    <w:tmpl w:val="748E355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225483467">
    <w:abstractNumId w:val="3"/>
  </w:num>
  <w:num w:numId="2" w16cid:durableId="404645059">
    <w:abstractNumId w:val="2"/>
  </w:num>
  <w:num w:numId="3" w16cid:durableId="1623532610">
    <w:abstractNumId w:val="0"/>
  </w:num>
  <w:num w:numId="4" w16cid:durableId="1104813033">
    <w:abstractNumId w:val="1"/>
  </w:num>
  <w:num w:numId="5" w16cid:durableId="438182095">
    <w:abstractNumId w:val="5"/>
  </w:num>
  <w:num w:numId="6" w16cid:durableId="1825775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F"/>
    <w:rsid w:val="8BACDBD5"/>
    <w:rsid w:val="9FF6F098"/>
    <w:rsid w:val="A3DDBB8B"/>
    <w:rsid w:val="AFF73638"/>
    <w:rsid w:val="BBFF9C61"/>
    <w:rsid w:val="BDFE4DD8"/>
    <w:rsid w:val="EBFFA4FD"/>
    <w:rsid w:val="ED5D4FDA"/>
    <w:rsid w:val="EFF5034D"/>
    <w:rsid w:val="F6674A34"/>
    <w:rsid w:val="F6B4DD09"/>
    <w:rsid w:val="F6F833A6"/>
    <w:rsid w:val="F7BF2675"/>
    <w:rsid w:val="F9AB336E"/>
    <w:rsid w:val="FA998730"/>
    <w:rsid w:val="FBB79230"/>
    <w:rsid w:val="FCDF9DBC"/>
    <w:rsid w:val="FDC7FCD4"/>
    <w:rsid w:val="FF579231"/>
    <w:rsid w:val="FF5D19E3"/>
    <w:rsid w:val="FF8B4C91"/>
    <w:rsid w:val="FFBF5964"/>
    <w:rsid w:val="FFE15382"/>
    <w:rsid w:val="FFFE8CEB"/>
    <w:rsid w:val="00005027"/>
    <w:rsid w:val="000143E6"/>
    <w:rsid w:val="000449A4"/>
    <w:rsid w:val="00051BA8"/>
    <w:rsid w:val="00060B15"/>
    <w:rsid w:val="00070609"/>
    <w:rsid w:val="00077F0C"/>
    <w:rsid w:val="000A0A4F"/>
    <w:rsid w:val="000A6EBD"/>
    <w:rsid w:val="000A7348"/>
    <w:rsid w:val="00100073"/>
    <w:rsid w:val="00103551"/>
    <w:rsid w:val="0012236E"/>
    <w:rsid w:val="00122A07"/>
    <w:rsid w:val="001253B6"/>
    <w:rsid w:val="001733CC"/>
    <w:rsid w:val="001A433B"/>
    <w:rsid w:val="001A63C7"/>
    <w:rsid w:val="0020677F"/>
    <w:rsid w:val="00221B83"/>
    <w:rsid w:val="00242E07"/>
    <w:rsid w:val="00243E19"/>
    <w:rsid w:val="00244D08"/>
    <w:rsid w:val="00257001"/>
    <w:rsid w:val="002650EC"/>
    <w:rsid w:val="0029190F"/>
    <w:rsid w:val="002B17D3"/>
    <w:rsid w:val="002F3C00"/>
    <w:rsid w:val="00320AB0"/>
    <w:rsid w:val="00355304"/>
    <w:rsid w:val="00370D1B"/>
    <w:rsid w:val="00371023"/>
    <w:rsid w:val="00380117"/>
    <w:rsid w:val="003807E6"/>
    <w:rsid w:val="003B3C0E"/>
    <w:rsid w:val="003D3F4C"/>
    <w:rsid w:val="00410E64"/>
    <w:rsid w:val="004276B1"/>
    <w:rsid w:val="0043204D"/>
    <w:rsid w:val="004449BC"/>
    <w:rsid w:val="00447D9E"/>
    <w:rsid w:val="00454905"/>
    <w:rsid w:val="00461002"/>
    <w:rsid w:val="0047354B"/>
    <w:rsid w:val="00475ADD"/>
    <w:rsid w:val="004A50A6"/>
    <w:rsid w:val="004C24A1"/>
    <w:rsid w:val="00522DC2"/>
    <w:rsid w:val="005240EE"/>
    <w:rsid w:val="00561E17"/>
    <w:rsid w:val="00565463"/>
    <w:rsid w:val="00583C06"/>
    <w:rsid w:val="005A0749"/>
    <w:rsid w:val="005A2A31"/>
    <w:rsid w:val="005B2D66"/>
    <w:rsid w:val="005B442E"/>
    <w:rsid w:val="005B4540"/>
    <w:rsid w:val="005B6D3C"/>
    <w:rsid w:val="005C3110"/>
    <w:rsid w:val="005E6779"/>
    <w:rsid w:val="00602312"/>
    <w:rsid w:val="00687D5F"/>
    <w:rsid w:val="00697DBB"/>
    <w:rsid w:val="006B0C7B"/>
    <w:rsid w:val="006C705E"/>
    <w:rsid w:val="006F6B8B"/>
    <w:rsid w:val="00700A32"/>
    <w:rsid w:val="00723141"/>
    <w:rsid w:val="00724EA4"/>
    <w:rsid w:val="007836A5"/>
    <w:rsid w:val="00793AFA"/>
    <w:rsid w:val="00806776"/>
    <w:rsid w:val="008379E0"/>
    <w:rsid w:val="00864FB3"/>
    <w:rsid w:val="00871BBC"/>
    <w:rsid w:val="00884EEC"/>
    <w:rsid w:val="008B1002"/>
    <w:rsid w:val="008C6928"/>
    <w:rsid w:val="008F48A7"/>
    <w:rsid w:val="009524C4"/>
    <w:rsid w:val="0095677F"/>
    <w:rsid w:val="00983599"/>
    <w:rsid w:val="00985D5A"/>
    <w:rsid w:val="009C4F01"/>
    <w:rsid w:val="009E282B"/>
    <w:rsid w:val="009F052F"/>
    <w:rsid w:val="00A05D19"/>
    <w:rsid w:val="00AA5832"/>
    <w:rsid w:val="00AB571A"/>
    <w:rsid w:val="00AF665B"/>
    <w:rsid w:val="00B054C6"/>
    <w:rsid w:val="00B06D0B"/>
    <w:rsid w:val="00B10C3D"/>
    <w:rsid w:val="00B25CBC"/>
    <w:rsid w:val="00B428BD"/>
    <w:rsid w:val="00B62E42"/>
    <w:rsid w:val="00B90B0B"/>
    <w:rsid w:val="00BA6563"/>
    <w:rsid w:val="00BA6FBC"/>
    <w:rsid w:val="00BC2812"/>
    <w:rsid w:val="00BD06B1"/>
    <w:rsid w:val="00BF3A23"/>
    <w:rsid w:val="00C00739"/>
    <w:rsid w:val="00C33D50"/>
    <w:rsid w:val="00C3788F"/>
    <w:rsid w:val="00C72846"/>
    <w:rsid w:val="00C747AC"/>
    <w:rsid w:val="00C87F0E"/>
    <w:rsid w:val="00C93232"/>
    <w:rsid w:val="00CA71A1"/>
    <w:rsid w:val="00CB6208"/>
    <w:rsid w:val="00CF0764"/>
    <w:rsid w:val="00D014E8"/>
    <w:rsid w:val="00D11E32"/>
    <w:rsid w:val="00D12716"/>
    <w:rsid w:val="00D22ED3"/>
    <w:rsid w:val="00D51CC8"/>
    <w:rsid w:val="00D611C4"/>
    <w:rsid w:val="00DA47EE"/>
    <w:rsid w:val="00DA7793"/>
    <w:rsid w:val="00DC343D"/>
    <w:rsid w:val="00DE77FF"/>
    <w:rsid w:val="00DE7A78"/>
    <w:rsid w:val="00E102DA"/>
    <w:rsid w:val="00E42687"/>
    <w:rsid w:val="00E53797"/>
    <w:rsid w:val="00E56276"/>
    <w:rsid w:val="00E62582"/>
    <w:rsid w:val="00E72C69"/>
    <w:rsid w:val="00E77154"/>
    <w:rsid w:val="00E85308"/>
    <w:rsid w:val="00EB2A23"/>
    <w:rsid w:val="00EC231D"/>
    <w:rsid w:val="00F47693"/>
    <w:rsid w:val="00F50CA8"/>
    <w:rsid w:val="00F60496"/>
    <w:rsid w:val="00F81C03"/>
    <w:rsid w:val="00F83FF9"/>
    <w:rsid w:val="00FA0BC8"/>
    <w:rsid w:val="00FA4E78"/>
    <w:rsid w:val="00FC1871"/>
    <w:rsid w:val="00FF1DEB"/>
    <w:rsid w:val="0233162C"/>
    <w:rsid w:val="0CD37D96"/>
    <w:rsid w:val="15A028F5"/>
    <w:rsid w:val="1F774A70"/>
    <w:rsid w:val="2F1F64B1"/>
    <w:rsid w:val="2FFEBC8E"/>
    <w:rsid w:val="357D9010"/>
    <w:rsid w:val="39FA79C0"/>
    <w:rsid w:val="3BFFFD23"/>
    <w:rsid w:val="3CFCD696"/>
    <w:rsid w:val="3EB450CD"/>
    <w:rsid w:val="3FFE6EFF"/>
    <w:rsid w:val="45352DD5"/>
    <w:rsid w:val="48164C67"/>
    <w:rsid w:val="489C0954"/>
    <w:rsid w:val="4B5E7B32"/>
    <w:rsid w:val="506E5C81"/>
    <w:rsid w:val="517E6A1E"/>
    <w:rsid w:val="57FC75D1"/>
    <w:rsid w:val="5AEFE83A"/>
    <w:rsid w:val="5BEAFE72"/>
    <w:rsid w:val="5FB326F0"/>
    <w:rsid w:val="5FE6361A"/>
    <w:rsid w:val="5FFF30CB"/>
    <w:rsid w:val="608479ED"/>
    <w:rsid w:val="62C911D4"/>
    <w:rsid w:val="6A782FCE"/>
    <w:rsid w:val="6BFFA0F5"/>
    <w:rsid w:val="715E975B"/>
    <w:rsid w:val="73CD17CF"/>
    <w:rsid w:val="768D208F"/>
    <w:rsid w:val="77EEFA94"/>
    <w:rsid w:val="789EA97B"/>
    <w:rsid w:val="7A7A332F"/>
    <w:rsid w:val="7B7B124B"/>
    <w:rsid w:val="7D5F06F6"/>
    <w:rsid w:val="7DF162B0"/>
    <w:rsid w:val="7DF680BE"/>
    <w:rsid w:val="7F630601"/>
    <w:rsid w:val="7FBFF5FB"/>
    <w:rsid w:val="7FEFA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8F3F61"/>
  <w15:docId w15:val="{E45B5630-C98B-B741-920B-6E5FD4C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80"/>
      <w:jc w:val="center"/>
      <w:outlineLvl w:val="0"/>
    </w:pPr>
    <w:rPr>
      <w:smallCaps/>
    </w:rPr>
  </w:style>
  <w:style w:type="paragraph" w:styleId="Heading2">
    <w:name w:val="heading 2"/>
    <w:basedOn w:val="Normal"/>
    <w:next w:val="Normal"/>
    <w:qFormat/>
    <w:pPr>
      <w:keepNext/>
      <w:spacing w:before="120" w:after="60"/>
      <w:outlineLvl w:val="1"/>
    </w:pPr>
    <w:rPr>
      <w:i/>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spacing w:before="240" w:after="60"/>
      <w:ind w:left="1152" w:hanging="720"/>
      <w:outlineLvl w:val="3"/>
    </w:pPr>
    <w:rPr>
      <w:i/>
      <w:sz w:val="18"/>
      <w:szCs w:val="18"/>
    </w:rPr>
  </w:style>
  <w:style w:type="paragraph" w:styleId="Heading5">
    <w:name w:val="heading 5"/>
    <w:basedOn w:val="Normal"/>
    <w:next w:val="Normal"/>
    <w:qFormat/>
    <w:pPr>
      <w:spacing w:before="240" w:after="60"/>
      <w:ind w:left="1872" w:hanging="720"/>
      <w:outlineLvl w:val="4"/>
    </w:pPr>
    <w:rPr>
      <w:sz w:val="18"/>
      <w:szCs w:val="18"/>
    </w:rPr>
  </w:style>
  <w:style w:type="paragraph" w:styleId="Heading6">
    <w:name w:val="heading 6"/>
    <w:basedOn w:val="Normal"/>
    <w:next w:val="Normal"/>
    <w:qFormat/>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jc w:val="center"/>
    </w:pPr>
    <w:rPr>
      <w:sz w:val="48"/>
      <w:szCs w:val="48"/>
    </w:rPr>
  </w:style>
  <w:style w:type="table" w:customStyle="1" w:styleId="Style11">
    <w:name w:val="_Style 11"/>
    <w:basedOn w:val="TableNormal"/>
    <w:qFormat/>
    <w:rPr>
      <w:rFonts w:ascii="Calibri" w:eastAsia="Calibri" w:hAnsi="Calibri" w:cs="Calibri"/>
      <w:sz w:val="22"/>
      <w:szCs w:val="22"/>
    </w:rPr>
    <w:tblPr/>
  </w:style>
  <w:style w:type="paragraph" w:customStyle="1" w:styleId="p1">
    <w:name w:val="p1"/>
    <w:basedOn w:val="Normal"/>
    <w:qFormat/>
    <w:rPr>
      <w:rFonts w:ascii=".sf ns" w:eastAsia=".sf ns" w:hAnsi=".sf ns"/>
      <w:color w:val="0E0E0E"/>
      <w:sz w:val="28"/>
      <w:szCs w:val="28"/>
    </w:rPr>
  </w:style>
  <w:style w:type="paragraph" w:customStyle="1" w:styleId="p2">
    <w:name w:val="p2"/>
    <w:basedOn w:val="Normal"/>
    <w:qFormat/>
    <w:rPr>
      <w:rFonts w:ascii=".sf ns" w:eastAsia=".sf ns" w:hAnsi=".sf ns"/>
      <w:color w:val="0E0E0E"/>
      <w:sz w:val="28"/>
      <w:szCs w:val="28"/>
    </w:rPr>
  </w:style>
  <w:style w:type="paragraph" w:customStyle="1" w:styleId="p3">
    <w:name w:val="p3"/>
    <w:basedOn w:val="Normal"/>
    <w:qFormat/>
    <w:rPr>
      <w:rFonts w:ascii=".sf ns" w:eastAsia=".sf ns" w:hAnsi=".sf ns"/>
      <w:color w:val="0E0E0E"/>
      <w:sz w:val="28"/>
      <w:szCs w:val="28"/>
    </w:rPr>
  </w:style>
  <w:style w:type="paragraph" w:styleId="ListParagraph">
    <w:name w:val="List Paragraph"/>
    <w:basedOn w:val="Normal"/>
    <w:uiPriority w:val="99"/>
    <w:unhideWhenUsed/>
    <w:qFormat/>
    <w:pPr>
      <w:ind w:firstLineChars="200" w:firstLine="420"/>
    </w:pPr>
  </w:style>
  <w:style w:type="paragraph" w:customStyle="1" w:styleId="bulletlist">
    <w:name w:val="bullet list"/>
    <w:basedOn w:val="BodyText"/>
    <w:qFormat/>
    <w:pPr>
      <w:tabs>
        <w:tab w:val="left" w:pos="288"/>
      </w:tabs>
      <w:spacing w:line="228" w:lineRule="auto"/>
      <w:ind w:left="576" w:hanging="288"/>
      <w:jc w:val="both"/>
    </w:pPr>
    <w:rPr>
      <w:spacing w:val="-1"/>
      <w:sz w:val="20"/>
      <w:szCs w:val="20"/>
      <w:lang w:val="zh-CN"/>
    </w:rPr>
  </w:style>
  <w:style w:type="character" w:customStyle="1" w:styleId="BodyTextChar">
    <w:name w:val="Body Text Char"/>
    <w:basedOn w:val="DefaultParagraphFont"/>
    <w:link w:val="BodyText"/>
    <w:uiPriority w:val="99"/>
    <w:semiHidden/>
    <w:qFormat/>
    <w:rPr>
      <w:sz w:val="24"/>
      <w:szCs w:val="24"/>
    </w:rPr>
  </w:style>
  <w:style w:type="paragraph" w:customStyle="1" w:styleId="figurecaption">
    <w:name w:val="figure caption"/>
    <w:qFormat/>
    <w:pPr>
      <w:numPr>
        <w:numId w:val="1"/>
      </w:numPr>
      <w:tabs>
        <w:tab w:val="left" w:pos="533"/>
      </w:tabs>
      <w:spacing w:before="80" w:after="200"/>
      <w:ind w:left="0" w:firstLine="0"/>
      <w:jc w:val="both"/>
    </w:pPr>
    <w:rPr>
      <w:sz w:val="16"/>
      <w:szCs w:val="16"/>
      <w:lang w:eastAsia="en-US"/>
    </w:rPr>
  </w:style>
  <w:style w:type="paragraph" w:styleId="Header">
    <w:name w:val="header"/>
    <w:basedOn w:val="Normal"/>
    <w:link w:val="HeaderChar"/>
    <w:uiPriority w:val="99"/>
    <w:unhideWhenUsed/>
    <w:rsid w:val="00371023"/>
    <w:pPr>
      <w:tabs>
        <w:tab w:val="center" w:pos="4513"/>
        <w:tab w:val="right" w:pos="9026"/>
      </w:tabs>
    </w:pPr>
  </w:style>
  <w:style w:type="character" w:customStyle="1" w:styleId="HeaderChar">
    <w:name w:val="Header Char"/>
    <w:basedOn w:val="DefaultParagraphFont"/>
    <w:link w:val="Header"/>
    <w:uiPriority w:val="99"/>
    <w:rsid w:val="00371023"/>
    <w:rPr>
      <w:sz w:val="24"/>
      <w:szCs w:val="24"/>
    </w:rPr>
  </w:style>
  <w:style w:type="paragraph" w:styleId="Footer">
    <w:name w:val="footer"/>
    <w:basedOn w:val="Normal"/>
    <w:link w:val="FooterChar"/>
    <w:uiPriority w:val="99"/>
    <w:unhideWhenUsed/>
    <w:rsid w:val="00371023"/>
    <w:pPr>
      <w:tabs>
        <w:tab w:val="center" w:pos="4513"/>
        <w:tab w:val="right" w:pos="9026"/>
      </w:tabs>
    </w:pPr>
  </w:style>
  <w:style w:type="character" w:customStyle="1" w:styleId="FooterChar">
    <w:name w:val="Footer Char"/>
    <w:basedOn w:val="DefaultParagraphFont"/>
    <w:link w:val="Footer"/>
    <w:uiPriority w:val="99"/>
    <w:rsid w:val="00371023"/>
    <w:rPr>
      <w:sz w:val="24"/>
      <w:szCs w:val="24"/>
    </w:rPr>
  </w:style>
  <w:style w:type="paragraph" w:styleId="NoSpacing">
    <w:name w:val="No Spacing"/>
    <w:uiPriority w:val="1"/>
    <w:qFormat/>
    <w:rsid w:val="00371023"/>
    <w:pPr>
      <w:ind w:left="304" w:hanging="10"/>
      <w:jc w:val="both"/>
    </w:pPr>
    <w:rPr>
      <w:rFonts w:eastAsia="Times New Roman"/>
      <w:color w:val="000000"/>
      <w:kern w:val="2"/>
      <w:sz w:val="24"/>
      <w:szCs w:val="22"/>
      <w:lang w:eastAsia="en-US"/>
    </w:rPr>
  </w:style>
  <w:style w:type="character" w:styleId="UnresolvedMention">
    <w:name w:val="Unresolved Mention"/>
    <w:basedOn w:val="DefaultParagraphFont"/>
    <w:uiPriority w:val="99"/>
    <w:semiHidden/>
    <w:unhideWhenUsed/>
    <w:rsid w:val="00F4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24026621@student.newinti.edu.my" TargetMode="External"/><Relationship Id="rId13" Type="http://schemas.openxmlformats.org/officeDocument/2006/relationships/image" Target="media/image5.png"/><Relationship Id="rId18" Type="http://schemas.openxmlformats.org/officeDocument/2006/relationships/hyperlink" Target="https://doi.org/10.1177/10384162241231118" TargetMode="External"/><Relationship Id="rId26" Type="http://schemas.openxmlformats.org/officeDocument/2006/relationships/hyperlink" Target="http://dx.doi.org/10.21125/inted.2023.101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49/PBTE088E" TargetMode="External"/><Relationship Id="rId34" Type="http://schemas.openxmlformats.org/officeDocument/2006/relationships/hyperlink" Target="https://doi.org/10.61453/joit.v2024no1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52562/jdle.v4i1.975" TargetMode="External"/><Relationship Id="rId25" Type="http://schemas.openxmlformats.org/officeDocument/2006/relationships/hyperlink" Target="http://dx.doi.org/10.1080/02615479.2020.1795110" TargetMode="External"/><Relationship Id="rId33" Type="http://schemas.openxmlformats.org/officeDocument/2006/relationships/hyperlink" Target="https://doi.org/10.9734/jerr/2023/v25i895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08/ITSE-07-2020-0102" TargetMode="External"/><Relationship Id="rId20" Type="http://schemas.openxmlformats.org/officeDocument/2006/relationships/hyperlink" Target="https://squ.elsevierpure.com/en/publications/the-catalyst-for-clean-and-green-energy-using-blockchain-technolo" TargetMode="External"/><Relationship Id="rId29" Type="http://schemas.openxmlformats.org/officeDocument/2006/relationships/hyperlink" Target="https://doi.org/10.1089/omi.2017.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32802/asmscj.2023.1339" TargetMode="External"/><Relationship Id="rId32" Type="http://schemas.openxmlformats.org/officeDocument/2006/relationships/hyperlink" Target="https://www.cogitatiopress.com/politicsandgovernance/article/view/4191"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09596801211070801" TargetMode="External"/><Relationship Id="rId23" Type="http://schemas.openxmlformats.org/officeDocument/2006/relationships/hyperlink" Target="https://doi.org/10.1049/icp.2023.3332" TargetMode="External"/><Relationship Id="rId28" Type="http://schemas.openxmlformats.org/officeDocument/2006/relationships/hyperlink" Target="https://www.academia.edu/63999294/Strategy_for_Enhancing_Quality_of_Labor_through_Technical_Vocational_Education_and_Training_Faces_Industry_4_0_Challenges"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doi.org/10.1002/wow3.158" TargetMode="External"/><Relationship Id="rId31" Type="http://schemas.openxmlformats.org/officeDocument/2006/relationships/hyperlink" Target="https://doi.org/10.5565/REV/EDUCAR.205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doi.org/10.1109/ICASI60819.2024.10547945" TargetMode="External"/><Relationship Id="rId27" Type="http://schemas.openxmlformats.org/officeDocument/2006/relationships/hyperlink" Target="https://ejer.com.tr/manuscript/index.php/journal/article/view/743" TargetMode="External"/><Relationship Id="rId30" Type="http://schemas.openxmlformats.org/officeDocument/2006/relationships/hyperlink" Target="https://doi.org/10.1201/9781003320791-27"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ipublishing.intimal.edu.my/jobss.html" TargetMode="External"/><Relationship Id="rId1" Type="http://schemas.openxmlformats.org/officeDocument/2006/relationships/hyperlink" Target="http://ipublishing.intimal.edu.my/jobss.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jobss2024_08</vt:lpstr>
    </vt:vector>
  </TitlesOfParts>
  <Company>INTI Universal Holdings</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jobss2024_08</dc:title>
  <dc:creator>intilib</dc:creator>
  <cp:lastModifiedBy>Masilah Mansor</cp:lastModifiedBy>
  <cp:revision>8</cp:revision>
  <dcterms:created xsi:type="dcterms:W3CDTF">2024-11-06T08:59:00Z</dcterms:created>
  <dcterms:modified xsi:type="dcterms:W3CDTF">2024-11-07T01:48:00Z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666ED7F4D5D64A50B43E6858DF57858B_13</vt:lpwstr>
  </property>
</Properties>
</file>